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52F8C" w14:textId="77777777" w:rsidR="00DC60E7" w:rsidRPr="00DC60E7" w:rsidRDefault="00DC60E7" w:rsidP="00E3520A">
      <w:pPr>
        <w:pStyle w:val="Heading1"/>
        <w:pBdr>
          <w:bottom w:val="single" w:sz="4" w:space="1" w:color="000000" w:themeColor="text1"/>
        </w:pBdr>
        <w:spacing w:before="0" w:after="0"/>
        <w:contextualSpacing w:val="0"/>
        <w:jc w:val="center"/>
        <w:rPr>
          <w:rFonts w:ascii="Calibri" w:hAnsi="Calibri" w:cs="Calibri"/>
          <w:sz w:val="28"/>
          <w:szCs w:val="28"/>
        </w:rPr>
      </w:pPr>
      <w:proofErr w:type="spellStart"/>
      <w:r w:rsidRPr="00DC60E7">
        <w:rPr>
          <w:rFonts w:ascii="Calibri" w:hAnsi="Calibri" w:cs="Calibri"/>
          <w:sz w:val="28"/>
          <w:szCs w:val="28"/>
        </w:rPr>
        <w:t>TasPorts</w:t>
      </w:r>
      <w:proofErr w:type="spellEnd"/>
      <w:r w:rsidRPr="00DC60E7">
        <w:rPr>
          <w:rFonts w:ascii="Calibri" w:hAnsi="Calibri" w:cs="Calibri"/>
          <w:sz w:val="28"/>
          <w:szCs w:val="28"/>
        </w:rPr>
        <w:t xml:space="preserve"> Board</w:t>
      </w:r>
    </w:p>
    <w:p w14:paraId="52BDC694" w14:textId="0155AA05" w:rsidR="00AC6367" w:rsidRPr="00DC60E7" w:rsidRDefault="00DC60E7" w:rsidP="00DC60E7">
      <w:pPr>
        <w:pStyle w:val="Heading1"/>
        <w:pBdr>
          <w:bottom w:val="single" w:sz="4" w:space="1" w:color="000000" w:themeColor="text1"/>
        </w:pBdr>
        <w:jc w:val="center"/>
        <w:rPr>
          <w:rFonts w:ascii="Calibri" w:hAnsi="Calibri" w:cs="Calibri"/>
          <w:sz w:val="28"/>
          <w:szCs w:val="28"/>
        </w:rPr>
      </w:pPr>
      <w:r w:rsidRPr="00DC60E7">
        <w:rPr>
          <w:rFonts w:ascii="Calibri" w:hAnsi="Calibri" w:cs="Calibri"/>
          <w:sz w:val="28"/>
          <w:szCs w:val="28"/>
        </w:rPr>
        <w:t>A</w:t>
      </w:r>
      <w:r w:rsidR="00D40E46" w:rsidRPr="00DC60E7">
        <w:rPr>
          <w:rFonts w:ascii="Calibri" w:hAnsi="Calibri" w:cs="Calibri"/>
          <w:sz w:val="28"/>
          <w:szCs w:val="28"/>
        </w:rPr>
        <w:t xml:space="preserve">udit &amp; Risk </w:t>
      </w:r>
      <w:r w:rsidR="00C60D06" w:rsidRPr="00DC60E7">
        <w:rPr>
          <w:rFonts w:ascii="Calibri" w:hAnsi="Calibri" w:cs="Calibri"/>
          <w:sz w:val="28"/>
          <w:szCs w:val="28"/>
        </w:rPr>
        <w:t>Committee</w:t>
      </w:r>
      <w:r w:rsidR="00D40E46" w:rsidRPr="00DC60E7">
        <w:rPr>
          <w:rFonts w:ascii="Calibri" w:hAnsi="Calibri" w:cs="Calibri"/>
          <w:sz w:val="28"/>
          <w:szCs w:val="28"/>
        </w:rPr>
        <w:t xml:space="preserve"> </w:t>
      </w:r>
      <w:r w:rsidR="001D07A8" w:rsidRPr="00DC60E7">
        <w:rPr>
          <w:rFonts w:ascii="Calibri" w:hAnsi="Calibri" w:cs="Calibri"/>
          <w:sz w:val="28"/>
          <w:szCs w:val="28"/>
        </w:rPr>
        <w:t>Charter</w:t>
      </w:r>
    </w:p>
    <w:p w14:paraId="557808DC" w14:textId="762236D7" w:rsidR="00AC6367" w:rsidRPr="00132441" w:rsidRDefault="00E3520A" w:rsidP="00F86B89">
      <w:pPr>
        <w:pStyle w:val="Heading3"/>
        <w:tabs>
          <w:tab w:val="left" w:pos="567"/>
        </w:tabs>
        <w:jc w:val="both"/>
        <w:rPr>
          <w:rFonts w:ascii="Calibri" w:hAnsi="Calibri" w:cs="Calibri"/>
          <w:caps/>
          <w:color w:val="auto"/>
          <w:sz w:val="22"/>
          <w:szCs w:val="22"/>
        </w:rPr>
      </w:pPr>
      <w:r>
        <w:rPr>
          <w:rFonts w:ascii="Calibri" w:hAnsi="Calibri" w:cs="Calibri"/>
          <w:caps/>
          <w:color w:val="auto"/>
          <w:sz w:val="22"/>
          <w:szCs w:val="22"/>
        </w:rPr>
        <w:t>1.</w:t>
      </w:r>
      <w:r>
        <w:rPr>
          <w:rFonts w:ascii="Calibri" w:hAnsi="Calibri" w:cs="Calibri"/>
          <w:caps/>
          <w:color w:val="auto"/>
          <w:sz w:val="22"/>
          <w:szCs w:val="22"/>
        </w:rPr>
        <w:tab/>
      </w:r>
      <w:r w:rsidR="00267149">
        <w:rPr>
          <w:rFonts w:ascii="Calibri" w:hAnsi="Calibri" w:cs="Calibri"/>
          <w:caps/>
          <w:color w:val="auto"/>
          <w:sz w:val="22"/>
          <w:szCs w:val="22"/>
        </w:rPr>
        <w:t xml:space="preserve">INTRODUCTION </w:t>
      </w:r>
    </w:p>
    <w:p w14:paraId="78F8CBBE" w14:textId="3A9413C0" w:rsidR="00AC6367" w:rsidRDefault="003D5D60" w:rsidP="00590001">
      <w:pPr>
        <w:tabs>
          <w:tab w:val="left" w:pos="567"/>
        </w:tabs>
        <w:spacing w:before="200"/>
        <w:jc w:val="both"/>
        <w:rPr>
          <w:rFonts w:cs="Calibri"/>
          <w:sz w:val="22"/>
          <w:szCs w:val="22"/>
        </w:rPr>
      </w:pPr>
      <w:r>
        <w:rPr>
          <w:rFonts w:cs="Calibri"/>
          <w:sz w:val="22"/>
          <w:szCs w:val="22"/>
        </w:rPr>
        <w:t>This Charter sets out the role</w:t>
      </w:r>
      <w:r w:rsidR="005A36C0">
        <w:rPr>
          <w:rFonts w:cs="Calibri"/>
          <w:sz w:val="22"/>
          <w:szCs w:val="22"/>
        </w:rPr>
        <w:t>,</w:t>
      </w:r>
      <w:r>
        <w:rPr>
          <w:rFonts w:cs="Calibri"/>
          <w:sz w:val="22"/>
          <w:szCs w:val="22"/>
        </w:rPr>
        <w:t xml:space="preserve"> responsibilities</w:t>
      </w:r>
      <w:r w:rsidR="005A36C0">
        <w:rPr>
          <w:rFonts w:cs="Calibri"/>
          <w:sz w:val="22"/>
          <w:szCs w:val="22"/>
        </w:rPr>
        <w:t xml:space="preserve"> and composition</w:t>
      </w:r>
      <w:r>
        <w:rPr>
          <w:rFonts w:cs="Calibri"/>
          <w:sz w:val="22"/>
          <w:szCs w:val="22"/>
        </w:rPr>
        <w:t xml:space="preserve"> of the </w:t>
      </w:r>
      <w:r w:rsidR="004E5135" w:rsidRPr="00132441">
        <w:rPr>
          <w:rFonts w:cs="Calibri"/>
          <w:sz w:val="22"/>
          <w:szCs w:val="22"/>
        </w:rPr>
        <w:t>A</w:t>
      </w:r>
      <w:r w:rsidR="00AC6367" w:rsidRPr="00132441">
        <w:rPr>
          <w:rFonts w:cs="Calibri"/>
          <w:sz w:val="22"/>
          <w:szCs w:val="22"/>
        </w:rPr>
        <w:t xml:space="preserve">udit &amp; </w:t>
      </w:r>
      <w:r w:rsidR="004E5135" w:rsidRPr="00132441">
        <w:rPr>
          <w:rFonts w:cs="Calibri"/>
          <w:sz w:val="22"/>
          <w:szCs w:val="22"/>
        </w:rPr>
        <w:t xml:space="preserve">Risk </w:t>
      </w:r>
      <w:r w:rsidR="00C60D06" w:rsidRPr="00132441">
        <w:rPr>
          <w:rFonts w:cs="Calibri"/>
          <w:sz w:val="22"/>
          <w:szCs w:val="22"/>
        </w:rPr>
        <w:t>Committee</w:t>
      </w:r>
      <w:r w:rsidR="004E5135" w:rsidRPr="00132441">
        <w:rPr>
          <w:rFonts w:cs="Calibri"/>
          <w:sz w:val="22"/>
          <w:szCs w:val="22"/>
        </w:rPr>
        <w:t xml:space="preserve"> </w:t>
      </w:r>
      <w:r>
        <w:rPr>
          <w:rFonts w:cs="Calibri"/>
          <w:sz w:val="22"/>
          <w:szCs w:val="22"/>
        </w:rPr>
        <w:t>of the Board of Tasmanian Ports Corporation Pty Ltd</w:t>
      </w:r>
      <w:r w:rsidR="00F73541">
        <w:rPr>
          <w:rFonts w:cs="Calibri"/>
          <w:sz w:val="22"/>
          <w:szCs w:val="22"/>
        </w:rPr>
        <w:t xml:space="preserve">, </w:t>
      </w:r>
      <w:r w:rsidR="00F73541" w:rsidRPr="009D1B82">
        <w:rPr>
          <w:rFonts w:ascii="Aptos" w:hAnsi="Aptos"/>
          <w:bCs/>
          <w:sz w:val="22"/>
          <w:szCs w:val="22"/>
        </w:rPr>
        <w:t xml:space="preserve">its subsidiaries (including but not limited to Bass Island Line Pty ltd) and its </w:t>
      </w:r>
      <w:r w:rsidR="00197782">
        <w:rPr>
          <w:rFonts w:ascii="Aptos" w:hAnsi="Aptos"/>
          <w:bCs/>
          <w:sz w:val="22"/>
          <w:szCs w:val="22"/>
        </w:rPr>
        <w:t xml:space="preserve">interest in </w:t>
      </w:r>
      <w:r w:rsidR="00F73541" w:rsidRPr="009D1B82">
        <w:rPr>
          <w:rFonts w:ascii="Aptos" w:hAnsi="Aptos"/>
          <w:bCs/>
          <w:sz w:val="22"/>
          <w:szCs w:val="22"/>
        </w:rPr>
        <w:t>joint ventures (including but not limited to Southern Export Terminals Pty Ltd)</w:t>
      </w:r>
      <w:r w:rsidR="00F73541">
        <w:rPr>
          <w:rFonts w:ascii="Aptos" w:hAnsi="Aptos"/>
          <w:bCs/>
          <w:sz w:val="22"/>
          <w:szCs w:val="22"/>
        </w:rPr>
        <w:t xml:space="preserve"> (</w:t>
      </w:r>
      <w:proofErr w:type="spellStart"/>
      <w:r w:rsidR="00F73541">
        <w:rPr>
          <w:rFonts w:ascii="Aptos" w:hAnsi="Aptos"/>
          <w:bCs/>
          <w:sz w:val="22"/>
          <w:szCs w:val="22"/>
        </w:rPr>
        <w:t>TasPorts</w:t>
      </w:r>
      <w:proofErr w:type="spellEnd"/>
      <w:r w:rsidR="00F73541">
        <w:rPr>
          <w:rFonts w:ascii="Aptos" w:hAnsi="Aptos"/>
          <w:bCs/>
          <w:sz w:val="22"/>
          <w:szCs w:val="22"/>
        </w:rPr>
        <w:t>)</w:t>
      </w:r>
      <w:r w:rsidR="00AC6367" w:rsidRPr="00132441">
        <w:rPr>
          <w:rFonts w:cs="Calibri"/>
          <w:sz w:val="22"/>
          <w:szCs w:val="22"/>
        </w:rPr>
        <w:t>.</w:t>
      </w:r>
    </w:p>
    <w:p w14:paraId="3BC3A3E4" w14:textId="3B3BA0EE" w:rsidR="00DA44B2" w:rsidRPr="00132441" w:rsidRDefault="00E3520A" w:rsidP="00590001">
      <w:pPr>
        <w:pStyle w:val="Heading3"/>
        <w:tabs>
          <w:tab w:val="left" w:pos="567"/>
        </w:tabs>
        <w:jc w:val="both"/>
        <w:rPr>
          <w:rFonts w:ascii="Calibri" w:hAnsi="Calibri" w:cs="Calibri"/>
          <w:caps/>
          <w:color w:val="auto"/>
          <w:sz w:val="22"/>
          <w:szCs w:val="22"/>
        </w:rPr>
      </w:pPr>
      <w:r>
        <w:rPr>
          <w:rFonts w:ascii="Calibri" w:hAnsi="Calibri" w:cs="Calibri"/>
          <w:caps/>
          <w:color w:val="auto"/>
          <w:sz w:val="22"/>
          <w:szCs w:val="22"/>
        </w:rPr>
        <w:t>2.</w:t>
      </w:r>
      <w:r>
        <w:rPr>
          <w:rFonts w:ascii="Calibri" w:hAnsi="Calibri" w:cs="Calibri"/>
          <w:caps/>
          <w:color w:val="auto"/>
          <w:sz w:val="22"/>
          <w:szCs w:val="22"/>
        </w:rPr>
        <w:tab/>
      </w:r>
      <w:r w:rsidR="00287E41">
        <w:rPr>
          <w:rFonts w:ascii="Calibri" w:hAnsi="Calibri" w:cs="Calibri"/>
          <w:caps/>
          <w:color w:val="auto"/>
          <w:sz w:val="22"/>
          <w:szCs w:val="22"/>
        </w:rPr>
        <w:t>PURPOSE</w:t>
      </w:r>
    </w:p>
    <w:p w14:paraId="69A50798" w14:textId="7999A545" w:rsidR="005F2B31" w:rsidRDefault="00DA44B2" w:rsidP="00590001">
      <w:pPr>
        <w:tabs>
          <w:tab w:val="left" w:pos="567"/>
        </w:tabs>
        <w:spacing w:before="200"/>
        <w:jc w:val="both"/>
        <w:rPr>
          <w:rFonts w:cs="Calibri"/>
          <w:sz w:val="22"/>
          <w:szCs w:val="22"/>
        </w:rPr>
      </w:pPr>
      <w:r w:rsidRPr="00132441">
        <w:rPr>
          <w:rFonts w:cs="Calibri"/>
          <w:sz w:val="22"/>
          <w:szCs w:val="22"/>
        </w:rPr>
        <w:t>T</w:t>
      </w:r>
      <w:r w:rsidR="007C19D7">
        <w:rPr>
          <w:rFonts w:cs="Calibri"/>
          <w:sz w:val="22"/>
          <w:szCs w:val="22"/>
        </w:rPr>
        <w:t xml:space="preserve">he </w:t>
      </w:r>
      <w:r w:rsidR="00287E41">
        <w:rPr>
          <w:rFonts w:cs="Calibri"/>
          <w:sz w:val="22"/>
          <w:szCs w:val="22"/>
        </w:rPr>
        <w:t>primary purpose</w:t>
      </w:r>
      <w:r w:rsidR="007C19D7">
        <w:rPr>
          <w:rFonts w:cs="Calibri"/>
          <w:sz w:val="22"/>
          <w:szCs w:val="22"/>
        </w:rPr>
        <w:t xml:space="preserve"> of the Committee is t</w:t>
      </w:r>
      <w:r w:rsidRPr="00132441">
        <w:rPr>
          <w:rFonts w:cs="Calibri"/>
          <w:sz w:val="22"/>
          <w:szCs w:val="22"/>
        </w:rPr>
        <w:t xml:space="preserve">o </w:t>
      </w:r>
      <w:r w:rsidR="00287E41">
        <w:rPr>
          <w:rFonts w:cs="Calibri"/>
          <w:sz w:val="22"/>
          <w:szCs w:val="22"/>
        </w:rPr>
        <w:t xml:space="preserve">provide objective review and oversight of financial reporting processes, audit processes and </w:t>
      </w:r>
      <w:r w:rsidR="005F2B31">
        <w:rPr>
          <w:rFonts w:cs="Calibri"/>
          <w:sz w:val="22"/>
          <w:szCs w:val="22"/>
        </w:rPr>
        <w:t xml:space="preserve">the </w:t>
      </w:r>
      <w:r w:rsidR="00287E41">
        <w:rPr>
          <w:rFonts w:cs="Calibri"/>
          <w:sz w:val="22"/>
          <w:szCs w:val="22"/>
        </w:rPr>
        <w:t>risk management framework</w:t>
      </w:r>
      <w:r w:rsidR="005F2B31">
        <w:rPr>
          <w:rFonts w:cs="Calibri"/>
          <w:sz w:val="22"/>
          <w:szCs w:val="22"/>
        </w:rPr>
        <w:t xml:space="preserve"> across </w:t>
      </w:r>
      <w:proofErr w:type="spellStart"/>
      <w:r w:rsidR="005F2B31">
        <w:rPr>
          <w:rFonts w:cs="Calibri"/>
          <w:sz w:val="22"/>
          <w:szCs w:val="22"/>
        </w:rPr>
        <w:t>TasPorts</w:t>
      </w:r>
      <w:proofErr w:type="spellEnd"/>
      <w:r w:rsidR="005F2B31">
        <w:rPr>
          <w:rFonts w:cs="Calibri"/>
          <w:sz w:val="22"/>
          <w:szCs w:val="22"/>
        </w:rPr>
        <w:t>.</w:t>
      </w:r>
    </w:p>
    <w:p w14:paraId="2C3686A3" w14:textId="13A7B5CC" w:rsidR="005F2B31" w:rsidRPr="0000259A" w:rsidRDefault="005F2B31" w:rsidP="0000259A">
      <w:pPr>
        <w:pStyle w:val="Heading3"/>
        <w:tabs>
          <w:tab w:val="left" w:pos="567"/>
        </w:tabs>
        <w:jc w:val="both"/>
        <w:rPr>
          <w:rFonts w:ascii="Calibri" w:hAnsi="Calibri" w:cs="Calibri"/>
          <w:caps/>
          <w:color w:val="auto"/>
          <w:sz w:val="22"/>
          <w:szCs w:val="22"/>
        </w:rPr>
      </w:pPr>
      <w:r>
        <w:rPr>
          <w:rFonts w:ascii="Calibri" w:hAnsi="Calibri" w:cs="Calibri"/>
          <w:caps/>
          <w:color w:val="auto"/>
          <w:sz w:val="22"/>
          <w:szCs w:val="22"/>
        </w:rPr>
        <w:t>3.</w:t>
      </w:r>
      <w:r>
        <w:rPr>
          <w:rFonts w:ascii="Calibri" w:hAnsi="Calibri" w:cs="Calibri"/>
          <w:caps/>
          <w:color w:val="auto"/>
          <w:sz w:val="22"/>
          <w:szCs w:val="22"/>
        </w:rPr>
        <w:tab/>
      </w:r>
      <w:r w:rsidRPr="0000259A">
        <w:rPr>
          <w:rFonts w:ascii="Calibri" w:hAnsi="Calibri" w:cs="Calibri"/>
          <w:caps/>
          <w:color w:val="auto"/>
          <w:sz w:val="22"/>
          <w:szCs w:val="22"/>
        </w:rPr>
        <w:t>ROLE OF THE COMITTEEE</w:t>
      </w:r>
    </w:p>
    <w:p w14:paraId="5B7324E3" w14:textId="4E35C27D" w:rsidR="00DA44B2" w:rsidRPr="00132441" w:rsidRDefault="005F2B31" w:rsidP="00590001">
      <w:pPr>
        <w:tabs>
          <w:tab w:val="left" w:pos="567"/>
        </w:tabs>
        <w:spacing w:before="200"/>
        <w:jc w:val="both"/>
        <w:rPr>
          <w:rFonts w:cs="Calibri"/>
          <w:sz w:val="22"/>
          <w:szCs w:val="22"/>
        </w:rPr>
      </w:pPr>
      <w:r>
        <w:rPr>
          <w:rFonts w:cs="Calibri"/>
          <w:sz w:val="22"/>
          <w:szCs w:val="22"/>
        </w:rPr>
        <w:t>The Committee has been established to assist the Board in discharging its responsibilities on a range of matters relating to the oversight and review of:</w:t>
      </w:r>
    </w:p>
    <w:p w14:paraId="6B5B081B" w14:textId="6A66B28E" w:rsidR="004E3925" w:rsidRPr="00132441" w:rsidRDefault="00132441" w:rsidP="00F86B89">
      <w:pPr>
        <w:pStyle w:val="ListParagraph"/>
        <w:numPr>
          <w:ilvl w:val="0"/>
          <w:numId w:val="40"/>
        </w:numPr>
        <w:tabs>
          <w:tab w:val="left" w:pos="567"/>
        </w:tabs>
        <w:spacing w:before="80"/>
        <w:ind w:left="567" w:hanging="567"/>
        <w:contextualSpacing w:val="0"/>
        <w:jc w:val="both"/>
        <w:rPr>
          <w:rFonts w:cs="Calibri"/>
          <w:sz w:val="22"/>
          <w:szCs w:val="22"/>
        </w:rPr>
      </w:pPr>
      <w:r>
        <w:rPr>
          <w:rFonts w:cs="Calibri"/>
          <w:sz w:val="22"/>
          <w:szCs w:val="22"/>
        </w:rPr>
        <w:t>T</w:t>
      </w:r>
      <w:r w:rsidR="00DA44B2" w:rsidRPr="00132441">
        <w:rPr>
          <w:rFonts w:cs="Calibri"/>
          <w:sz w:val="22"/>
          <w:szCs w:val="22"/>
        </w:rPr>
        <w:t xml:space="preserve">he </w:t>
      </w:r>
      <w:r w:rsidR="005F2B31">
        <w:rPr>
          <w:rFonts w:cs="Calibri"/>
          <w:sz w:val="22"/>
          <w:szCs w:val="22"/>
        </w:rPr>
        <w:t>external reporting</w:t>
      </w:r>
      <w:r w:rsidR="004E5135" w:rsidRPr="00132441">
        <w:rPr>
          <w:rFonts w:cs="Calibri"/>
          <w:sz w:val="22"/>
          <w:szCs w:val="22"/>
        </w:rPr>
        <w:t xml:space="preserve"> of </w:t>
      </w:r>
      <w:proofErr w:type="spellStart"/>
      <w:r w:rsidR="006A3A0B">
        <w:rPr>
          <w:rFonts w:cs="Calibri"/>
          <w:sz w:val="22"/>
          <w:szCs w:val="22"/>
        </w:rPr>
        <w:t>TasPorts</w:t>
      </w:r>
      <w:proofErr w:type="spellEnd"/>
      <w:r w:rsidR="00DA44B2" w:rsidRPr="00132441">
        <w:rPr>
          <w:rFonts w:cs="Calibri"/>
          <w:sz w:val="22"/>
          <w:szCs w:val="22"/>
        </w:rPr>
        <w:t xml:space="preserve">’ financial </w:t>
      </w:r>
      <w:proofErr w:type="gramStart"/>
      <w:r w:rsidR="005F2B31">
        <w:rPr>
          <w:rFonts w:cs="Calibri"/>
          <w:sz w:val="22"/>
          <w:szCs w:val="22"/>
        </w:rPr>
        <w:t>information</w:t>
      </w:r>
      <w:r w:rsidR="004E3925" w:rsidRPr="00132441">
        <w:rPr>
          <w:rFonts w:cs="Calibri"/>
          <w:sz w:val="22"/>
          <w:szCs w:val="22"/>
        </w:rPr>
        <w:t>;</w:t>
      </w:r>
      <w:proofErr w:type="gramEnd"/>
    </w:p>
    <w:p w14:paraId="6D5CC05F" w14:textId="2976B7C9" w:rsidR="004E3925" w:rsidRPr="00132441" w:rsidRDefault="00B23F6C" w:rsidP="00F86B89">
      <w:pPr>
        <w:pStyle w:val="ListParagraph"/>
        <w:numPr>
          <w:ilvl w:val="0"/>
          <w:numId w:val="40"/>
        </w:numPr>
        <w:tabs>
          <w:tab w:val="left" w:pos="567"/>
        </w:tabs>
        <w:spacing w:before="80"/>
        <w:ind w:left="567" w:hanging="567"/>
        <w:contextualSpacing w:val="0"/>
        <w:jc w:val="both"/>
        <w:rPr>
          <w:rFonts w:cs="Calibri"/>
          <w:sz w:val="22"/>
          <w:szCs w:val="22"/>
        </w:rPr>
      </w:pPr>
      <w:r>
        <w:rPr>
          <w:rFonts w:cs="Calibri"/>
          <w:sz w:val="22"/>
          <w:szCs w:val="22"/>
        </w:rPr>
        <w:t xml:space="preserve">The design, implementation and operation of </w:t>
      </w:r>
      <w:proofErr w:type="spellStart"/>
      <w:r w:rsidR="005F2B31">
        <w:rPr>
          <w:rFonts w:cs="Calibri"/>
          <w:sz w:val="22"/>
          <w:szCs w:val="22"/>
        </w:rPr>
        <w:t>TasPorts</w:t>
      </w:r>
      <w:proofErr w:type="spellEnd"/>
      <w:r w:rsidR="005F2B31">
        <w:rPr>
          <w:rFonts w:cs="Calibri"/>
          <w:sz w:val="22"/>
          <w:szCs w:val="22"/>
        </w:rPr>
        <w:t xml:space="preserve">’ risk management </w:t>
      </w:r>
      <w:proofErr w:type="gramStart"/>
      <w:r w:rsidR="005F2B31">
        <w:rPr>
          <w:rFonts w:cs="Calibri"/>
          <w:sz w:val="22"/>
          <w:szCs w:val="22"/>
        </w:rPr>
        <w:t>framework</w:t>
      </w:r>
      <w:r w:rsidR="004E3925" w:rsidRPr="00132441">
        <w:rPr>
          <w:rFonts w:cs="Calibri"/>
          <w:sz w:val="22"/>
          <w:szCs w:val="22"/>
        </w:rPr>
        <w:t>;</w:t>
      </w:r>
      <w:proofErr w:type="gramEnd"/>
    </w:p>
    <w:p w14:paraId="1A4CF200" w14:textId="4793BB14" w:rsidR="004E3925" w:rsidRPr="00132441" w:rsidRDefault="005F2B31" w:rsidP="00F86B89">
      <w:pPr>
        <w:pStyle w:val="ListParagraph"/>
        <w:numPr>
          <w:ilvl w:val="0"/>
          <w:numId w:val="40"/>
        </w:numPr>
        <w:tabs>
          <w:tab w:val="left" w:pos="567"/>
        </w:tabs>
        <w:spacing w:before="80"/>
        <w:ind w:left="567" w:hanging="567"/>
        <w:contextualSpacing w:val="0"/>
        <w:jc w:val="both"/>
        <w:rPr>
          <w:rFonts w:cs="Calibri"/>
          <w:sz w:val="22"/>
          <w:szCs w:val="22"/>
        </w:rPr>
      </w:pPr>
      <w:r>
        <w:rPr>
          <w:rFonts w:cs="Calibri"/>
          <w:sz w:val="22"/>
          <w:szCs w:val="22"/>
        </w:rPr>
        <w:t>The internal auditor and the external auditor</w:t>
      </w:r>
      <w:r w:rsidR="004E3925" w:rsidRPr="00132441">
        <w:rPr>
          <w:rFonts w:cs="Calibri"/>
          <w:sz w:val="22"/>
          <w:szCs w:val="22"/>
        </w:rPr>
        <w:t>;</w:t>
      </w:r>
      <w:r w:rsidR="00132441">
        <w:rPr>
          <w:rFonts w:cs="Calibri"/>
          <w:sz w:val="22"/>
          <w:szCs w:val="22"/>
        </w:rPr>
        <w:t xml:space="preserve"> and</w:t>
      </w:r>
    </w:p>
    <w:p w14:paraId="14ECBCA6" w14:textId="1E4D705E" w:rsidR="004E3925" w:rsidRPr="00132441" w:rsidRDefault="005F2B31" w:rsidP="00F86B89">
      <w:pPr>
        <w:pStyle w:val="ListParagraph"/>
        <w:numPr>
          <w:ilvl w:val="0"/>
          <w:numId w:val="40"/>
        </w:numPr>
        <w:tabs>
          <w:tab w:val="left" w:pos="567"/>
        </w:tabs>
        <w:spacing w:before="80"/>
        <w:ind w:left="567" w:hanging="567"/>
        <w:contextualSpacing w:val="0"/>
        <w:jc w:val="both"/>
        <w:rPr>
          <w:rFonts w:cs="Calibri"/>
          <w:sz w:val="22"/>
          <w:szCs w:val="22"/>
        </w:rPr>
      </w:pPr>
      <w:r>
        <w:rPr>
          <w:rFonts w:cs="Calibri"/>
          <w:sz w:val="22"/>
          <w:szCs w:val="22"/>
        </w:rPr>
        <w:t xml:space="preserve">The risk appetite of the Board and assessing the overall risk profile of </w:t>
      </w:r>
      <w:r w:rsidR="00B23F6C">
        <w:rPr>
          <w:rFonts w:cs="Calibri"/>
          <w:sz w:val="22"/>
          <w:szCs w:val="22"/>
        </w:rPr>
        <w:t xml:space="preserve">material risks at </w:t>
      </w:r>
      <w:proofErr w:type="spellStart"/>
      <w:r>
        <w:rPr>
          <w:rFonts w:cs="Calibri"/>
          <w:sz w:val="22"/>
          <w:szCs w:val="22"/>
        </w:rPr>
        <w:t>TasPorts</w:t>
      </w:r>
      <w:proofErr w:type="spellEnd"/>
      <w:r w:rsidR="00590001">
        <w:rPr>
          <w:rFonts w:cs="Calibri"/>
          <w:sz w:val="22"/>
          <w:szCs w:val="22"/>
        </w:rPr>
        <w:t>.</w:t>
      </w:r>
    </w:p>
    <w:p w14:paraId="127CDE76" w14:textId="278DA8F4" w:rsidR="008A4A28" w:rsidRPr="008A4A28" w:rsidRDefault="008A4A28" w:rsidP="008A4A28">
      <w:pPr>
        <w:tabs>
          <w:tab w:val="left" w:pos="567"/>
        </w:tabs>
        <w:spacing w:before="200"/>
        <w:jc w:val="both"/>
        <w:rPr>
          <w:rFonts w:cs="Calibri"/>
          <w:sz w:val="22"/>
          <w:szCs w:val="22"/>
        </w:rPr>
      </w:pPr>
      <w:r>
        <w:rPr>
          <w:rFonts w:cs="Calibri"/>
          <w:sz w:val="22"/>
          <w:szCs w:val="22"/>
        </w:rPr>
        <w:t>The Committee is responsible for ensuring that any material matters which come to its attention, about which the Board might reasonably wish to be advised, are reported to the Board in a timely manner.</w:t>
      </w:r>
    </w:p>
    <w:p w14:paraId="0651562F" w14:textId="74E86523" w:rsidR="007C19D7" w:rsidRDefault="00A71BF7" w:rsidP="00DC60E7">
      <w:pPr>
        <w:pStyle w:val="Heading3"/>
        <w:tabs>
          <w:tab w:val="left" w:pos="567"/>
        </w:tabs>
        <w:jc w:val="both"/>
        <w:rPr>
          <w:rFonts w:ascii="Calibri" w:hAnsi="Calibri" w:cs="Calibri"/>
          <w:caps/>
          <w:color w:val="auto"/>
          <w:sz w:val="22"/>
          <w:szCs w:val="22"/>
        </w:rPr>
      </w:pPr>
      <w:r>
        <w:rPr>
          <w:rFonts w:ascii="Calibri" w:hAnsi="Calibri" w:cs="Calibri"/>
          <w:caps/>
          <w:color w:val="auto"/>
          <w:sz w:val="22"/>
          <w:szCs w:val="22"/>
        </w:rPr>
        <w:t>4</w:t>
      </w:r>
      <w:r w:rsidR="00E3520A">
        <w:rPr>
          <w:rFonts w:ascii="Calibri" w:hAnsi="Calibri" w:cs="Calibri"/>
          <w:caps/>
          <w:color w:val="auto"/>
          <w:sz w:val="22"/>
          <w:szCs w:val="22"/>
        </w:rPr>
        <w:t>.</w:t>
      </w:r>
      <w:r w:rsidR="00E3520A">
        <w:rPr>
          <w:rFonts w:ascii="Calibri" w:hAnsi="Calibri" w:cs="Calibri"/>
          <w:caps/>
          <w:color w:val="auto"/>
          <w:sz w:val="22"/>
          <w:szCs w:val="22"/>
        </w:rPr>
        <w:tab/>
      </w:r>
      <w:r w:rsidR="005A15F2">
        <w:rPr>
          <w:rFonts w:ascii="Calibri" w:hAnsi="Calibri" w:cs="Calibri"/>
          <w:caps/>
          <w:color w:val="auto"/>
          <w:sz w:val="22"/>
          <w:szCs w:val="22"/>
        </w:rPr>
        <w:t>composition</w:t>
      </w:r>
    </w:p>
    <w:p w14:paraId="7963F355" w14:textId="793C81CD" w:rsidR="007C19D7" w:rsidRPr="00132441" w:rsidRDefault="007C19D7" w:rsidP="007C19D7">
      <w:pPr>
        <w:tabs>
          <w:tab w:val="left" w:pos="567"/>
        </w:tabs>
        <w:spacing w:before="200"/>
        <w:jc w:val="both"/>
        <w:rPr>
          <w:rFonts w:cs="Calibri"/>
          <w:sz w:val="22"/>
          <w:szCs w:val="22"/>
        </w:rPr>
      </w:pPr>
      <w:r w:rsidRPr="00132441">
        <w:rPr>
          <w:rFonts w:cs="Calibri"/>
          <w:sz w:val="22"/>
          <w:szCs w:val="22"/>
        </w:rPr>
        <w:t xml:space="preserve">The Committee shall consist of </w:t>
      </w:r>
      <w:r w:rsidR="006424F3">
        <w:rPr>
          <w:rFonts w:cs="Calibri"/>
          <w:sz w:val="22"/>
          <w:szCs w:val="22"/>
        </w:rPr>
        <w:t>at least</w:t>
      </w:r>
      <w:r>
        <w:rPr>
          <w:rFonts w:cs="Calibri"/>
          <w:sz w:val="22"/>
          <w:szCs w:val="22"/>
        </w:rPr>
        <w:t xml:space="preserve"> </w:t>
      </w:r>
      <w:r w:rsidRPr="00132441">
        <w:rPr>
          <w:rFonts w:cs="Calibri"/>
          <w:sz w:val="22"/>
          <w:szCs w:val="22"/>
        </w:rPr>
        <w:t xml:space="preserve">three </w:t>
      </w:r>
      <w:r>
        <w:rPr>
          <w:rFonts w:cs="Calibri"/>
          <w:sz w:val="22"/>
          <w:szCs w:val="22"/>
        </w:rPr>
        <w:t xml:space="preserve">members, all </w:t>
      </w:r>
      <w:r w:rsidR="006424F3">
        <w:rPr>
          <w:rFonts w:cs="Calibri"/>
          <w:sz w:val="22"/>
          <w:szCs w:val="22"/>
        </w:rPr>
        <w:t xml:space="preserve">of whom must be independent </w:t>
      </w:r>
      <w:r w:rsidR="00467E07">
        <w:rPr>
          <w:rFonts w:cs="Calibri"/>
          <w:sz w:val="22"/>
          <w:szCs w:val="22"/>
        </w:rPr>
        <w:t xml:space="preserve">non-executive </w:t>
      </w:r>
      <w:r>
        <w:rPr>
          <w:rFonts w:cs="Calibri"/>
          <w:sz w:val="22"/>
          <w:szCs w:val="22"/>
        </w:rPr>
        <w:t>Directors.</w:t>
      </w:r>
    </w:p>
    <w:p w14:paraId="0A7AEECE" w14:textId="497CE0EB" w:rsidR="007C19D7" w:rsidRDefault="007C19D7" w:rsidP="007C19D7">
      <w:pPr>
        <w:tabs>
          <w:tab w:val="left" w:pos="567"/>
        </w:tabs>
        <w:spacing w:before="200"/>
        <w:jc w:val="both"/>
        <w:rPr>
          <w:rFonts w:cs="Calibri"/>
          <w:sz w:val="22"/>
          <w:szCs w:val="22"/>
        </w:rPr>
      </w:pPr>
      <w:r>
        <w:rPr>
          <w:rFonts w:cs="Calibri"/>
          <w:sz w:val="22"/>
          <w:szCs w:val="22"/>
        </w:rPr>
        <w:t>The Board appoint</w:t>
      </w:r>
      <w:r w:rsidR="005A15F2">
        <w:rPr>
          <w:rFonts w:cs="Calibri"/>
          <w:sz w:val="22"/>
          <w:szCs w:val="22"/>
        </w:rPr>
        <w:t>s</w:t>
      </w:r>
      <w:r>
        <w:rPr>
          <w:rFonts w:cs="Calibri"/>
          <w:sz w:val="22"/>
          <w:szCs w:val="22"/>
        </w:rPr>
        <w:t xml:space="preserve"> the members</w:t>
      </w:r>
      <w:r w:rsidR="005A15F2">
        <w:rPr>
          <w:rFonts w:cs="Calibri"/>
          <w:sz w:val="22"/>
          <w:szCs w:val="22"/>
        </w:rPr>
        <w:t xml:space="preserve"> and chair</w:t>
      </w:r>
      <w:r>
        <w:rPr>
          <w:rFonts w:cs="Calibri"/>
          <w:sz w:val="22"/>
          <w:szCs w:val="22"/>
        </w:rPr>
        <w:t xml:space="preserve"> of the Committee.</w:t>
      </w:r>
      <w:r w:rsidR="00467E07">
        <w:rPr>
          <w:rFonts w:cs="Calibri"/>
          <w:sz w:val="22"/>
          <w:szCs w:val="22"/>
        </w:rPr>
        <w:t xml:space="preserve"> The </w:t>
      </w:r>
      <w:r w:rsidR="002D50AC">
        <w:rPr>
          <w:rFonts w:cs="Calibri"/>
          <w:sz w:val="22"/>
          <w:szCs w:val="22"/>
        </w:rPr>
        <w:t xml:space="preserve">Board Chair cannot be the </w:t>
      </w:r>
      <w:r w:rsidR="00467E07">
        <w:rPr>
          <w:rFonts w:cs="Calibri"/>
          <w:sz w:val="22"/>
          <w:szCs w:val="22"/>
        </w:rPr>
        <w:t xml:space="preserve">chair of the </w:t>
      </w:r>
      <w:r w:rsidR="002D50AC">
        <w:rPr>
          <w:rFonts w:cs="Calibri"/>
          <w:sz w:val="22"/>
          <w:szCs w:val="22"/>
        </w:rPr>
        <w:t>Committee</w:t>
      </w:r>
      <w:r w:rsidR="00467E07">
        <w:rPr>
          <w:rFonts w:cs="Calibri"/>
          <w:sz w:val="22"/>
          <w:szCs w:val="22"/>
        </w:rPr>
        <w:t>.</w:t>
      </w:r>
    </w:p>
    <w:p w14:paraId="00FEA94A" w14:textId="1DF287A9" w:rsidR="001B335B" w:rsidRDefault="001B335B" w:rsidP="007C19D7">
      <w:pPr>
        <w:tabs>
          <w:tab w:val="left" w:pos="567"/>
        </w:tabs>
        <w:spacing w:before="200"/>
        <w:jc w:val="both"/>
        <w:rPr>
          <w:rFonts w:cs="Calibri"/>
          <w:sz w:val="22"/>
          <w:szCs w:val="22"/>
        </w:rPr>
      </w:pPr>
      <w:r>
        <w:rPr>
          <w:rFonts w:cs="Calibri"/>
          <w:sz w:val="22"/>
          <w:szCs w:val="22"/>
        </w:rPr>
        <w:t xml:space="preserve">Each Committee member </w:t>
      </w:r>
      <w:r w:rsidR="006424F3">
        <w:rPr>
          <w:rFonts w:cs="Calibri"/>
          <w:sz w:val="22"/>
          <w:szCs w:val="22"/>
        </w:rPr>
        <w:t xml:space="preserve">is to </w:t>
      </w:r>
      <w:r>
        <w:rPr>
          <w:rFonts w:cs="Calibri"/>
          <w:sz w:val="22"/>
          <w:szCs w:val="22"/>
        </w:rPr>
        <w:t>be financially literate</w:t>
      </w:r>
      <w:r w:rsidR="006424F3">
        <w:rPr>
          <w:rFonts w:cs="Calibri"/>
          <w:sz w:val="22"/>
          <w:szCs w:val="22"/>
        </w:rPr>
        <w:t xml:space="preserve"> and between them are to have the accounting and financial expertise and </w:t>
      </w:r>
      <w:r w:rsidR="00C64DE5">
        <w:rPr>
          <w:rFonts w:cs="Calibri"/>
          <w:sz w:val="22"/>
          <w:szCs w:val="22"/>
        </w:rPr>
        <w:t xml:space="preserve">sufficient </w:t>
      </w:r>
      <w:r w:rsidR="006424F3">
        <w:rPr>
          <w:rFonts w:cs="Calibri"/>
          <w:sz w:val="22"/>
          <w:szCs w:val="22"/>
        </w:rPr>
        <w:t xml:space="preserve">understanding of the management of non-financial risks </w:t>
      </w:r>
      <w:r w:rsidR="00CD662C">
        <w:rPr>
          <w:rFonts w:cs="Calibri"/>
          <w:sz w:val="22"/>
          <w:szCs w:val="22"/>
        </w:rPr>
        <w:t xml:space="preserve">necessary </w:t>
      </w:r>
      <w:r w:rsidR="006424F3">
        <w:rPr>
          <w:rFonts w:cs="Calibri"/>
          <w:sz w:val="22"/>
          <w:szCs w:val="22"/>
        </w:rPr>
        <w:t>to discharge their obligations</w:t>
      </w:r>
      <w:r>
        <w:rPr>
          <w:rFonts w:cs="Calibri"/>
          <w:sz w:val="22"/>
          <w:szCs w:val="22"/>
        </w:rPr>
        <w:t>.</w:t>
      </w:r>
    </w:p>
    <w:p w14:paraId="3F29618D" w14:textId="2F74460F" w:rsidR="00AC6367" w:rsidRPr="00132441" w:rsidRDefault="0054693D" w:rsidP="00DC60E7">
      <w:pPr>
        <w:pStyle w:val="Heading3"/>
        <w:tabs>
          <w:tab w:val="left" w:pos="567"/>
        </w:tabs>
        <w:jc w:val="both"/>
        <w:rPr>
          <w:rFonts w:ascii="Calibri" w:hAnsi="Calibri" w:cs="Calibri"/>
          <w:caps/>
          <w:color w:val="auto"/>
          <w:sz w:val="22"/>
          <w:szCs w:val="22"/>
        </w:rPr>
      </w:pPr>
      <w:r>
        <w:rPr>
          <w:rFonts w:ascii="Calibri" w:hAnsi="Calibri" w:cs="Calibri"/>
          <w:caps/>
          <w:color w:val="auto"/>
          <w:sz w:val="22"/>
          <w:szCs w:val="22"/>
        </w:rPr>
        <w:t>5</w:t>
      </w:r>
      <w:r w:rsidR="00E3520A">
        <w:rPr>
          <w:rFonts w:ascii="Calibri" w:hAnsi="Calibri" w:cs="Calibri"/>
          <w:caps/>
          <w:color w:val="auto"/>
          <w:sz w:val="22"/>
          <w:szCs w:val="22"/>
        </w:rPr>
        <w:t>.</w:t>
      </w:r>
      <w:r w:rsidR="00E3520A">
        <w:rPr>
          <w:rFonts w:ascii="Calibri" w:hAnsi="Calibri" w:cs="Calibri"/>
          <w:caps/>
          <w:color w:val="auto"/>
          <w:sz w:val="22"/>
          <w:szCs w:val="22"/>
        </w:rPr>
        <w:tab/>
      </w:r>
      <w:r w:rsidR="007C19D7">
        <w:rPr>
          <w:rFonts w:ascii="Calibri" w:hAnsi="Calibri" w:cs="Calibri"/>
          <w:caps/>
          <w:color w:val="auto"/>
          <w:sz w:val="22"/>
          <w:szCs w:val="22"/>
        </w:rPr>
        <w:t xml:space="preserve">RESPONSIBILITIES </w:t>
      </w:r>
    </w:p>
    <w:p w14:paraId="31903165" w14:textId="6B90DC8F" w:rsidR="00AC6367" w:rsidRPr="00132441" w:rsidRDefault="006A3A0B" w:rsidP="00DC60E7">
      <w:pPr>
        <w:tabs>
          <w:tab w:val="left" w:pos="567"/>
        </w:tabs>
        <w:spacing w:before="200"/>
        <w:jc w:val="both"/>
        <w:rPr>
          <w:rFonts w:cs="Calibri"/>
          <w:sz w:val="22"/>
          <w:szCs w:val="22"/>
        </w:rPr>
      </w:pPr>
      <w:r>
        <w:rPr>
          <w:rFonts w:cs="Calibri"/>
          <w:sz w:val="22"/>
          <w:szCs w:val="22"/>
        </w:rPr>
        <w:t xml:space="preserve">The Committee </w:t>
      </w:r>
      <w:r w:rsidR="006E063C">
        <w:rPr>
          <w:rFonts w:cs="Calibri"/>
          <w:sz w:val="22"/>
          <w:szCs w:val="22"/>
        </w:rPr>
        <w:t>is responsible for</w:t>
      </w:r>
      <w:r w:rsidR="006E2FF2" w:rsidRPr="00132441">
        <w:rPr>
          <w:rFonts w:cs="Calibri"/>
          <w:sz w:val="22"/>
          <w:szCs w:val="22"/>
        </w:rPr>
        <w:t>:</w:t>
      </w:r>
    </w:p>
    <w:p w14:paraId="03C3BB00" w14:textId="2F6A5A3B" w:rsidR="006E2FF2" w:rsidRPr="0044033C" w:rsidRDefault="00A71BF7" w:rsidP="00F86B89">
      <w:pPr>
        <w:pStyle w:val="Heading3"/>
        <w:tabs>
          <w:tab w:val="left" w:pos="567"/>
        </w:tabs>
        <w:jc w:val="both"/>
        <w:rPr>
          <w:rFonts w:ascii="Calibri" w:hAnsi="Calibri" w:cs="Calibri"/>
          <w:color w:val="auto"/>
          <w:sz w:val="22"/>
          <w:szCs w:val="22"/>
        </w:rPr>
      </w:pPr>
      <w:r>
        <w:rPr>
          <w:rFonts w:ascii="Calibri" w:hAnsi="Calibri" w:cs="Calibri"/>
          <w:color w:val="auto"/>
          <w:sz w:val="22"/>
          <w:szCs w:val="22"/>
        </w:rPr>
        <w:t>5</w:t>
      </w:r>
      <w:r w:rsidR="00E3520A">
        <w:rPr>
          <w:rFonts w:ascii="Calibri" w:hAnsi="Calibri" w:cs="Calibri"/>
          <w:color w:val="auto"/>
          <w:sz w:val="22"/>
          <w:szCs w:val="22"/>
        </w:rPr>
        <w:t>.1</w:t>
      </w:r>
      <w:r w:rsidR="00E3520A">
        <w:rPr>
          <w:rFonts w:ascii="Calibri" w:hAnsi="Calibri" w:cs="Calibri"/>
          <w:color w:val="auto"/>
          <w:sz w:val="22"/>
          <w:szCs w:val="22"/>
        </w:rPr>
        <w:tab/>
      </w:r>
      <w:r w:rsidR="006E2FF2" w:rsidRPr="0044033C">
        <w:rPr>
          <w:rFonts w:ascii="Calibri" w:hAnsi="Calibri" w:cs="Calibri"/>
          <w:color w:val="auto"/>
          <w:sz w:val="22"/>
          <w:szCs w:val="22"/>
        </w:rPr>
        <w:t>Financial Information</w:t>
      </w:r>
    </w:p>
    <w:p w14:paraId="4F6E0F22" w14:textId="20AA97D7" w:rsidR="00FA5938" w:rsidRDefault="003E6D57" w:rsidP="00F86B89">
      <w:pPr>
        <w:tabs>
          <w:tab w:val="left" w:pos="567"/>
        </w:tabs>
        <w:spacing w:before="200"/>
        <w:jc w:val="both"/>
        <w:rPr>
          <w:rFonts w:cs="Calibri"/>
          <w:sz w:val="22"/>
          <w:szCs w:val="22"/>
        </w:rPr>
      </w:pPr>
      <w:r w:rsidRPr="00132441">
        <w:rPr>
          <w:rFonts w:cs="Calibri"/>
          <w:sz w:val="22"/>
          <w:szCs w:val="22"/>
        </w:rPr>
        <w:t>Review</w:t>
      </w:r>
      <w:r w:rsidR="006E063C">
        <w:rPr>
          <w:rFonts w:cs="Calibri"/>
          <w:sz w:val="22"/>
          <w:szCs w:val="22"/>
        </w:rPr>
        <w:t>ing</w:t>
      </w:r>
      <w:r w:rsidRPr="00132441">
        <w:rPr>
          <w:rFonts w:cs="Calibri"/>
          <w:sz w:val="22"/>
          <w:szCs w:val="22"/>
        </w:rPr>
        <w:t xml:space="preserve"> significant accounting and </w:t>
      </w:r>
      <w:r w:rsidR="006E063C">
        <w:rPr>
          <w:rFonts w:cs="Calibri"/>
          <w:sz w:val="22"/>
          <w:szCs w:val="22"/>
        </w:rPr>
        <w:t xml:space="preserve">financial </w:t>
      </w:r>
      <w:r w:rsidRPr="00132441">
        <w:rPr>
          <w:rFonts w:cs="Calibri"/>
          <w:sz w:val="22"/>
          <w:szCs w:val="22"/>
        </w:rPr>
        <w:t xml:space="preserve">reporting </w:t>
      </w:r>
      <w:r w:rsidR="006E063C">
        <w:rPr>
          <w:rFonts w:cs="Calibri"/>
          <w:sz w:val="22"/>
          <w:szCs w:val="22"/>
        </w:rPr>
        <w:t xml:space="preserve">processes and </w:t>
      </w:r>
      <w:r w:rsidRPr="00132441">
        <w:rPr>
          <w:rFonts w:cs="Calibri"/>
          <w:sz w:val="22"/>
          <w:szCs w:val="22"/>
        </w:rPr>
        <w:t xml:space="preserve">issues, including </w:t>
      </w:r>
      <w:r w:rsidR="006E063C">
        <w:rPr>
          <w:rFonts w:cs="Calibri"/>
          <w:sz w:val="22"/>
          <w:szCs w:val="22"/>
        </w:rPr>
        <w:t>reviewing and approving policies relating to external reporting, and changes to accounting standards</w:t>
      </w:r>
      <w:r w:rsidRPr="00132441">
        <w:rPr>
          <w:rFonts w:cs="Calibri"/>
          <w:sz w:val="22"/>
          <w:szCs w:val="22"/>
        </w:rPr>
        <w:t xml:space="preserve"> and</w:t>
      </w:r>
      <w:r w:rsidR="006C7929" w:rsidRPr="00132441">
        <w:rPr>
          <w:rFonts w:cs="Calibri"/>
          <w:sz w:val="22"/>
          <w:szCs w:val="22"/>
        </w:rPr>
        <w:t xml:space="preserve"> </w:t>
      </w:r>
      <w:r w:rsidRPr="00132441">
        <w:rPr>
          <w:rFonts w:cs="Calibri"/>
          <w:sz w:val="22"/>
          <w:szCs w:val="22"/>
        </w:rPr>
        <w:t xml:space="preserve">regulatory </w:t>
      </w:r>
      <w:r w:rsidR="006E063C">
        <w:rPr>
          <w:rFonts w:cs="Calibri"/>
          <w:sz w:val="22"/>
          <w:szCs w:val="22"/>
        </w:rPr>
        <w:t>requirements</w:t>
      </w:r>
      <w:r w:rsidRPr="00132441">
        <w:rPr>
          <w:rFonts w:cs="Calibri"/>
          <w:sz w:val="22"/>
          <w:szCs w:val="22"/>
        </w:rPr>
        <w:t xml:space="preserve">, and </w:t>
      </w:r>
      <w:r w:rsidR="004E5135" w:rsidRPr="00132441">
        <w:rPr>
          <w:rFonts w:cs="Calibri"/>
          <w:sz w:val="22"/>
          <w:szCs w:val="22"/>
        </w:rPr>
        <w:t xml:space="preserve">their effect on </w:t>
      </w:r>
      <w:proofErr w:type="spellStart"/>
      <w:r w:rsidR="006A3A0B">
        <w:rPr>
          <w:rFonts w:cs="Calibri"/>
          <w:sz w:val="22"/>
          <w:szCs w:val="22"/>
        </w:rPr>
        <w:t>TasPorts</w:t>
      </w:r>
      <w:proofErr w:type="spellEnd"/>
      <w:r w:rsidRPr="00132441">
        <w:rPr>
          <w:rFonts w:cs="Calibri"/>
          <w:sz w:val="22"/>
          <w:szCs w:val="22"/>
        </w:rPr>
        <w:t>’ financial</w:t>
      </w:r>
      <w:r w:rsidR="006C7929" w:rsidRPr="00132441">
        <w:rPr>
          <w:rFonts w:cs="Calibri"/>
          <w:sz w:val="22"/>
          <w:szCs w:val="22"/>
        </w:rPr>
        <w:t xml:space="preserve"> </w:t>
      </w:r>
      <w:r w:rsidRPr="00132441">
        <w:rPr>
          <w:rFonts w:cs="Calibri"/>
          <w:sz w:val="22"/>
          <w:szCs w:val="22"/>
        </w:rPr>
        <w:t>statements.</w:t>
      </w:r>
    </w:p>
    <w:p w14:paraId="59B5A3EB" w14:textId="48F12BD7" w:rsidR="003E6D57" w:rsidRPr="00132441" w:rsidRDefault="003E6D57" w:rsidP="00F86B89">
      <w:pPr>
        <w:tabs>
          <w:tab w:val="left" w:pos="567"/>
        </w:tabs>
        <w:spacing w:before="200"/>
        <w:jc w:val="both"/>
        <w:rPr>
          <w:rFonts w:cs="Calibri"/>
          <w:sz w:val="22"/>
          <w:szCs w:val="22"/>
        </w:rPr>
      </w:pPr>
      <w:r w:rsidRPr="00132441">
        <w:rPr>
          <w:rFonts w:cs="Calibri"/>
          <w:sz w:val="22"/>
          <w:szCs w:val="22"/>
        </w:rPr>
        <w:t>Review</w:t>
      </w:r>
      <w:r w:rsidR="006E063C">
        <w:rPr>
          <w:rFonts w:cs="Calibri"/>
          <w:sz w:val="22"/>
          <w:szCs w:val="22"/>
        </w:rPr>
        <w:t>ing</w:t>
      </w:r>
      <w:r w:rsidRPr="00132441">
        <w:rPr>
          <w:rFonts w:cs="Calibri"/>
          <w:sz w:val="22"/>
          <w:szCs w:val="22"/>
        </w:rPr>
        <w:t xml:space="preserve"> </w:t>
      </w:r>
      <w:r w:rsidR="00467E07">
        <w:rPr>
          <w:rFonts w:cs="Calibri"/>
          <w:sz w:val="22"/>
          <w:szCs w:val="22"/>
        </w:rPr>
        <w:t xml:space="preserve">the half-year and annual </w:t>
      </w:r>
      <w:r w:rsidR="004E5135" w:rsidRPr="00132441">
        <w:rPr>
          <w:rFonts w:cs="Calibri"/>
          <w:sz w:val="22"/>
          <w:szCs w:val="22"/>
        </w:rPr>
        <w:t xml:space="preserve">financial statements of </w:t>
      </w:r>
      <w:proofErr w:type="spellStart"/>
      <w:r w:rsidR="006A3A0B">
        <w:rPr>
          <w:rFonts w:cs="Calibri"/>
          <w:sz w:val="22"/>
          <w:szCs w:val="22"/>
        </w:rPr>
        <w:t>TasPorts</w:t>
      </w:r>
      <w:proofErr w:type="spellEnd"/>
      <w:r w:rsidR="006E063C">
        <w:rPr>
          <w:rFonts w:cs="Calibri"/>
          <w:sz w:val="22"/>
          <w:szCs w:val="22"/>
        </w:rPr>
        <w:t xml:space="preserve"> and any accompanying reports and, in the case of the annual statements, making a recommendation to the Board</w:t>
      </w:r>
      <w:r w:rsidRPr="00132441">
        <w:rPr>
          <w:rFonts w:cs="Calibri"/>
          <w:sz w:val="22"/>
          <w:szCs w:val="22"/>
        </w:rPr>
        <w:t xml:space="preserve"> </w:t>
      </w:r>
      <w:r w:rsidR="006E063C">
        <w:rPr>
          <w:rFonts w:cs="Calibri"/>
          <w:sz w:val="22"/>
          <w:szCs w:val="22"/>
        </w:rPr>
        <w:t>for</w:t>
      </w:r>
      <w:r w:rsidR="006E063C" w:rsidRPr="00132441">
        <w:rPr>
          <w:rFonts w:cs="Calibri"/>
          <w:sz w:val="22"/>
          <w:szCs w:val="22"/>
        </w:rPr>
        <w:t xml:space="preserve"> </w:t>
      </w:r>
      <w:r w:rsidRPr="00132441">
        <w:rPr>
          <w:rFonts w:cs="Calibri"/>
          <w:sz w:val="22"/>
          <w:szCs w:val="22"/>
        </w:rPr>
        <w:t>approval.</w:t>
      </w:r>
      <w:r w:rsidR="002D58CF">
        <w:rPr>
          <w:rFonts w:cs="Calibri"/>
          <w:sz w:val="22"/>
          <w:szCs w:val="22"/>
        </w:rPr>
        <w:t xml:space="preserve"> This review will include</w:t>
      </w:r>
      <w:r w:rsidR="0000259A">
        <w:rPr>
          <w:rFonts w:cs="Calibri"/>
          <w:sz w:val="22"/>
          <w:szCs w:val="22"/>
        </w:rPr>
        <w:t>:</w:t>
      </w:r>
    </w:p>
    <w:p w14:paraId="285E5925" w14:textId="2816CD09" w:rsidR="003E6D57" w:rsidRPr="00132441" w:rsidRDefault="00132441" w:rsidP="00E3520A">
      <w:pPr>
        <w:pStyle w:val="ListParagraph"/>
        <w:numPr>
          <w:ilvl w:val="0"/>
          <w:numId w:val="43"/>
        </w:numPr>
        <w:tabs>
          <w:tab w:val="left" w:pos="567"/>
        </w:tabs>
        <w:spacing w:before="100"/>
        <w:ind w:left="567" w:hanging="567"/>
        <w:contextualSpacing w:val="0"/>
        <w:jc w:val="both"/>
        <w:rPr>
          <w:rFonts w:cs="Calibri"/>
          <w:sz w:val="22"/>
          <w:szCs w:val="22"/>
        </w:rPr>
      </w:pPr>
      <w:r>
        <w:rPr>
          <w:rFonts w:cs="Calibri"/>
          <w:sz w:val="22"/>
          <w:szCs w:val="22"/>
        </w:rPr>
        <w:t>T</w:t>
      </w:r>
      <w:r w:rsidR="003E6D57" w:rsidRPr="00132441">
        <w:rPr>
          <w:rFonts w:cs="Calibri"/>
          <w:sz w:val="22"/>
          <w:szCs w:val="22"/>
        </w:rPr>
        <w:t xml:space="preserve">he consistency </w:t>
      </w:r>
      <w:r w:rsidR="002D58CF">
        <w:rPr>
          <w:rFonts w:cs="Calibri"/>
          <w:sz w:val="22"/>
          <w:szCs w:val="22"/>
        </w:rPr>
        <w:t xml:space="preserve">in application </w:t>
      </w:r>
      <w:r w:rsidR="003E6D57" w:rsidRPr="00132441">
        <w:rPr>
          <w:rFonts w:cs="Calibri"/>
          <w:sz w:val="22"/>
          <w:szCs w:val="22"/>
        </w:rPr>
        <w:t xml:space="preserve">of accounting policies and </w:t>
      </w:r>
      <w:r w:rsidR="002D58CF">
        <w:rPr>
          <w:rFonts w:cs="Calibri"/>
          <w:sz w:val="22"/>
          <w:szCs w:val="22"/>
        </w:rPr>
        <w:t>adherence to</w:t>
      </w:r>
      <w:r w:rsidR="003E6D57" w:rsidRPr="00132441">
        <w:rPr>
          <w:rFonts w:cs="Calibri"/>
          <w:sz w:val="22"/>
          <w:szCs w:val="22"/>
        </w:rPr>
        <w:t xml:space="preserve"> accounting standards</w:t>
      </w:r>
      <w:r w:rsidR="002D58CF">
        <w:rPr>
          <w:rFonts w:cs="Calibri"/>
          <w:sz w:val="22"/>
          <w:szCs w:val="22"/>
        </w:rPr>
        <w:t xml:space="preserve"> and any other reporting </w:t>
      </w:r>
      <w:proofErr w:type="gramStart"/>
      <w:r w:rsidR="002D58CF">
        <w:rPr>
          <w:rFonts w:cs="Calibri"/>
          <w:sz w:val="22"/>
          <w:szCs w:val="22"/>
        </w:rPr>
        <w:t>requirements</w:t>
      </w:r>
      <w:r w:rsidR="003E6D57" w:rsidRPr="00132441">
        <w:rPr>
          <w:rFonts w:cs="Calibri"/>
          <w:sz w:val="22"/>
          <w:szCs w:val="22"/>
        </w:rPr>
        <w:t>;</w:t>
      </w:r>
      <w:proofErr w:type="gramEnd"/>
      <w:r w:rsidR="003E6D57" w:rsidRPr="00132441">
        <w:rPr>
          <w:rFonts w:cs="Calibri"/>
          <w:sz w:val="22"/>
          <w:szCs w:val="22"/>
        </w:rPr>
        <w:t xml:space="preserve"> </w:t>
      </w:r>
    </w:p>
    <w:p w14:paraId="468EB410" w14:textId="6040CFA6" w:rsidR="003E6D57" w:rsidRPr="00132441" w:rsidRDefault="00B30288" w:rsidP="00E3520A">
      <w:pPr>
        <w:pStyle w:val="ListParagraph"/>
        <w:numPr>
          <w:ilvl w:val="0"/>
          <w:numId w:val="43"/>
        </w:numPr>
        <w:tabs>
          <w:tab w:val="left" w:pos="567"/>
        </w:tabs>
        <w:spacing w:before="100"/>
        <w:ind w:left="567" w:hanging="567"/>
        <w:contextualSpacing w:val="0"/>
        <w:jc w:val="both"/>
        <w:rPr>
          <w:rFonts w:cs="Calibri"/>
          <w:sz w:val="22"/>
          <w:szCs w:val="22"/>
        </w:rPr>
      </w:pPr>
      <w:r>
        <w:rPr>
          <w:rFonts w:cs="Calibri"/>
          <w:sz w:val="22"/>
          <w:szCs w:val="22"/>
        </w:rPr>
        <w:t>T</w:t>
      </w:r>
      <w:r w:rsidR="003E6D57" w:rsidRPr="00132441">
        <w:rPr>
          <w:rFonts w:cs="Calibri"/>
          <w:sz w:val="22"/>
          <w:szCs w:val="22"/>
        </w:rPr>
        <w:t>he need for, appropriateness of and correct</w:t>
      </w:r>
      <w:r w:rsidR="006C7929" w:rsidRPr="00132441">
        <w:rPr>
          <w:rFonts w:cs="Calibri"/>
          <w:sz w:val="22"/>
          <w:szCs w:val="22"/>
        </w:rPr>
        <w:t xml:space="preserve"> </w:t>
      </w:r>
      <w:r w:rsidR="003E6D57" w:rsidRPr="00132441">
        <w:rPr>
          <w:rFonts w:cs="Calibri"/>
          <w:sz w:val="22"/>
          <w:szCs w:val="22"/>
        </w:rPr>
        <w:t>disclosu</w:t>
      </w:r>
      <w:r w:rsidR="004E5135" w:rsidRPr="00132441">
        <w:rPr>
          <w:rFonts w:cs="Calibri"/>
          <w:sz w:val="22"/>
          <w:szCs w:val="22"/>
        </w:rPr>
        <w:t xml:space="preserve">re </w:t>
      </w:r>
      <w:proofErr w:type="gramStart"/>
      <w:r w:rsidR="004E5135" w:rsidRPr="00132441">
        <w:rPr>
          <w:rFonts w:cs="Calibri"/>
          <w:sz w:val="22"/>
          <w:szCs w:val="22"/>
        </w:rPr>
        <w:t>of,</w:t>
      </w:r>
      <w:proofErr w:type="gramEnd"/>
      <w:r w:rsidR="004E5135" w:rsidRPr="00132441">
        <w:rPr>
          <w:rFonts w:cs="Calibri"/>
          <w:sz w:val="22"/>
          <w:szCs w:val="22"/>
        </w:rPr>
        <w:t xml:space="preserve"> any changes made to </w:t>
      </w:r>
      <w:proofErr w:type="spellStart"/>
      <w:r w:rsidR="006A3A0B">
        <w:rPr>
          <w:rFonts w:cs="Calibri"/>
          <w:sz w:val="22"/>
          <w:szCs w:val="22"/>
        </w:rPr>
        <w:t>TasPorts</w:t>
      </w:r>
      <w:proofErr w:type="spellEnd"/>
      <w:r w:rsidR="006A3A0B">
        <w:rPr>
          <w:rFonts w:cs="Calibri"/>
          <w:sz w:val="22"/>
          <w:szCs w:val="22"/>
        </w:rPr>
        <w:t>’</w:t>
      </w:r>
      <w:r w:rsidR="003E6D57" w:rsidRPr="00132441">
        <w:rPr>
          <w:rFonts w:cs="Calibri"/>
          <w:sz w:val="22"/>
          <w:szCs w:val="22"/>
        </w:rPr>
        <w:t xml:space="preserve"> accounting</w:t>
      </w:r>
      <w:r w:rsidR="006C7929" w:rsidRPr="00132441">
        <w:rPr>
          <w:rFonts w:cs="Calibri"/>
          <w:sz w:val="22"/>
          <w:szCs w:val="22"/>
        </w:rPr>
        <w:t xml:space="preserve"> </w:t>
      </w:r>
      <w:r w:rsidR="003E6D57" w:rsidRPr="00132441">
        <w:rPr>
          <w:rFonts w:cs="Calibri"/>
          <w:sz w:val="22"/>
          <w:szCs w:val="22"/>
        </w:rPr>
        <w:t xml:space="preserve">policies; </w:t>
      </w:r>
    </w:p>
    <w:p w14:paraId="6B9E988F" w14:textId="77777777" w:rsidR="003E6D57" w:rsidRPr="00132441" w:rsidRDefault="00132441" w:rsidP="00E3520A">
      <w:pPr>
        <w:pStyle w:val="ListParagraph"/>
        <w:numPr>
          <w:ilvl w:val="0"/>
          <w:numId w:val="43"/>
        </w:numPr>
        <w:tabs>
          <w:tab w:val="left" w:pos="567"/>
        </w:tabs>
        <w:spacing w:before="100"/>
        <w:ind w:left="567" w:hanging="567"/>
        <w:contextualSpacing w:val="0"/>
        <w:jc w:val="both"/>
        <w:rPr>
          <w:rFonts w:cs="Calibri"/>
          <w:sz w:val="22"/>
          <w:szCs w:val="22"/>
        </w:rPr>
      </w:pPr>
      <w:r>
        <w:rPr>
          <w:rFonts w:cs="Calibri"/>
          <w:sz w:val="22"/>
          <w:szCs w:val="22"/>
        </w:rPr>
        <w:lastRenderedPageBreak/>
        <w:t>T</w:t>
      </w:r>
      <w:r w:rsidR="003E6D57" w:rsidRPr="00132441">
        <w:rPr>
          <w:rFonts w:cs="Calibri"/>
          <w:sz w:val="22"/>
          <w:szCs w:val="22"/>
        </w:rPr>
        <w:t xml:space="preserve">he treatment and disclosure of </w:t>
      </w:r>
      <w:r w:rsidR="004E5135" w:rsidRPr="00132441">
        <w:rPr>
          <w:rFonts w:cs="Calibri"/>
          <w:sz w:val="22"/>
          <w:szCs w:val="22"/>
        </w:rPr>
        <w:t xml:space="preserve">complex or unusual </w:t>
      </w:r>
      <w:proofErr w:type="gramStart"/>
      <w:r w:rsidR="004E5135" w:rsidRPr="00132441">
        <w:rPr>
          <w:rFonts w:cs="Calibri"/>
          <w:sz w:val="22"/>
          <w:szCs w:val="22"/>
        </w:rPr>
        <w:t>transactions</w:t>
      </w:r>
      <w:r w:rsidR="003E6D57" w:rsidRPr="00132441">
        <w:rPr>
          <w:rFonts w:cs="Calibri"/>
          <w:sz w:val="22"/>
          <w:szCs w:val="22"/>
        </w:rPr>
        <w:t>;</w:t>
      </w:r>
      <w:proofErr w:type="gramEnd"/>
      <w:r w:rsidR="003E6D57" w:rsidRPr="00132441">
        <w:rPr>
          <w:rFonts w:cs="Calibri"/>
          <w:sz w:val="22"/>
          <w:szCs w:val="22"/>
        </w:rPr>
        <w:t xml:space="preserve"> </w:t>
      </w:r>
    </w:p>
    <w:p w14:paraId="3E4FA27B" w14:textId="482BF7F9" w:rsidR="003E6D57" w:rsidRPr="00132441" w:rsidRDefault="002D58CF" w:rsidP="00E3520A">
      <w:pPr>
        <w:pStyle w:val="ListParagraph"/>
        <w:numPr>
          <w:ilvl w:val="0"/>
          <w:numId w:val="43"/>
        </w:numPr>
        <w:tabs>
          <w:tab w:val="left" w:pos="567"/>
        </w:tabs>
        <w:spacing w:before="100"/>
        <w:ind w:left="567" w:hanging="567"/>
        <w:contextualSpacing w:val="0"/>
        <w:jc w:val="both"/>
        <w:rPr>
          <w:rFonts w:cs="Calibri"/>
          <w:sz w:val="22"/>
          <w:szCs w:val="22"/>
        </w:rPr>
      </w:pPr>
      <w:r>
        <w:rPr>
          <w:rFonts w:cs="Calibri"/>
          <w:sz w:val="22"/>
          <w:szCs w:val="22"/>
        </w:rPr>
        <w:t>The appropriateness of s</w:t>
      </w:r>
      <w:r w:rsidRPr="00132441">
        <w:rPr>
          <w:rFonts w:cs="Calibri"/>
          <w:sz w:val="22"/>
          <w:szCs w:val="22"/>
        </w:rPr>
        <w:t xml:space="preserve">ignificant </w:t>
      </w:r>
      <w:r w:rsidR="003E6D57" w:rsidRPr="00132441">
        <w:rPr>
          <w:rFonts w:cs="Calibri"/>
          <w:sz w:val="22"/>
          <w:szCs w:val="22"/>
        </w:rPr>
        <w:t>judgments made by management in preparing the</w:t>
      </w:r>
      <w:r w:rsidR="006C7929" w:rsidRPr="00132441">
        <w:rPr>
          <w:rFonts w:cs="Calibri"/>
          <w:sz w:val="22"/>
          <w:szCs w:val="22"/>
        </w:rPr>
        <w:t xml:space="preserve"> </w:t>
      </w:r>
      <w:r w:rsidR="003E6D57" w:rsidRPr="00132441">
        <w:rPr>
          <w:rFonts w:cs="Calibri"/>
          <w:sz w:val="22"/>
          <w:szCs w:val="22"/>
        </w:rPr>
        <w:t>financial statements, including any significant accounting</w:t>
      </w:r>
      <w:r w:rsidR="006C7929" w:rsidRPr="00132441">
        <w:rPr>
          <w:rFonts w:cs="Calibri"/>
          <w:sz w:val="22"/>
          <w:szCs w:val="22"/>
        </w:rPr>
        <w:t xml:space="preserve"> </w:t>
      </w:r>
      <w:r w:rsidR="003E6D57" w:rsidRPr="00132441">
        <w:rPr>
          <w:rFonts w:cs="Calibri"/>
          <w:sz w:val="22"/>
          <w:szCs w:val="22"/>
        </w:rPr>
        <w:t xml:space="preserve">estimates; </w:t>
      </w:r>
      <w:r>
        <w:rPr>
          <w:rFonts w:cs="Calibri"/>
          <w:sz w:val="22"/>
          <w:szCs w:val="22"/>
        </w:rPr>
        <w:t>and</w:t>
      </w:r>
    </w:p>
    <w:p w14:paraId="10191E54" w14:textId="552E8025" w:rsidR="003E6D57" w:rsidRPr="00132441" w:rsidRDefault="002D58CF" w:rsidP="00E3520A">
      <w:pPr>
        <w:pStyle w:val="ListParagraph"/>
        <w:numPr>
          <w:ilvl w:val="0"/>
          <w:numId w:val="43"/>
        </w:numPr>
        <w:tabs>
          <w:tab w:val="left" w:pos="567"/>
        </w:tabs>
        <w:spacing w:before="100"/>
        <w:ind w:left="567" w:hanging="567"/>
        <w:contextualSpacing w:val="0"/>
        <w:jc w:val="both"/>
        <w:rPr>
          <w:rFonts w:cs="Calibri"/>
          <w:sz w:val="22"/>
          <w:szCs w:val="22"/>
        </w:rPr>
      </w:pPr>
      <w:r>
        <w:rPr>
          <w:rFonts w:cs="Calibri"/>
          <w:sz w:val="22"/>
          <w:szCs w:val="22"/>
        </w:rPr>
        <w:t xml:space="preserve">Whether the financial statements provide a true and fair view of the financial position and performance of </w:t>
      </w:r>
      <w:proofErr w:type="spellStart"/>
      <w:r>
        <w:rPr>
          <w:rFonts w:cs="Calibri"/>
          <w:sz w:val="22"/>
          <w:szCs w:val="22"/>
        </w:rPr>
        <w:t>TasPorts</w:t>
      </w:r>
      <w:proofErr w:type="spellEnd"/>
      <w:r w:rsidR="004272F0">
        <w:rPr>
          <w:rFonts w:cs="Calibri"/>
          <w:sz w:val="22"/>
          <w:szCs w:val="22"/>
        </w:rPr>
        <w:t>.</w:t>
      </w:r>
    </w:p>
    <w:p w14:paraId="75683EAE" w14:textId="1630B7FF" w:rsidR="00AC6367" w:rsidRPr="0044033C" w:rsidRDefault="00A71BF7" w:rsidP="00DC60E7">
      <w:pPr>
        <w:pStyle w:val="Heading3"/>
        <w:tabs>
          <w:tab w:val="left" w:pos="567"/>
        </w:tabs>
        <w:jc w:val="both"/>
        <w:rPr>
          <w:rFonts w:ascii="Calibri" w:hAnsi="Calibri" w:cs="Calibri"/>
          <w:color w:val="auto"/>
          <w:sz w:val="22"/>
          <w:szCs w:val="22"/>
        </w:rPr>
      </w:pPr>
      <w:r>
        <w:rPr>
          <w:rFonts w:ascii="Calibri" w:hAnsi="Calibri" w:cs="Calibri"/>
          <w:color w:val="auto"/>
          <w:sz w:val="22"/>
          <w:szCs w:val="22"/>
        </w:rPr>
        <w:t>5</w:t>
      </w:r>
      <w:r w:rsidR="00E3520A">
        <w:rPr>
          <w:rFonts w:ascii="Calibri" w:hAnsi="Calibri" w:cs="Calibri"/>
          <w:color w:val="auto"/>
          <w:sz w:val="22"/>
          <w:szCs w:val="22"/>
        </w:rPr>
        <w:t>.2</w:t>
      </w:r>
      <w:r w:rsidR="00E3520A">
        <w:rPr>
          <w:rFonts w:ascii="Calibri" w:hAnsi="Calibri" w:cs="Calibri"/>
          <w:color w:val="auto"/>
          <w:sz w:val="22"/>
          <w:szCs w:val="22"/>
        </w:rPr>
        <w:tab/>
      </w:r>
      <w:r w:rsidR="00AC6367" w:rsidRPr="0044033C">
        <w:rPr>
          <w:rFonts w:ascii="Calibri" w:hAnsi="Calibri" w:cs="Calibri"/>
          <w:color w:val="auto"/>
          <w:sz w:val="22"/>
          <w:szCs w:val="22"/>
        </w:rPr>
        <w:t>External Audit</w:t>
      </w:r>
    </w:p>
    <w:p w14:paraId="293E4605" w14:textId="1E3E045B" w:rsidR="00AC6367" w:rsidRDefault="00132441" w:rsidP="00E3520A">
      <w:pPr>
        <w:pStyle w:val="ListParagraph"/>
        <w:numPr>
          <w:ilvl w:val="0"/>
          <w:numId w:val="41"/>
        </w:numPr>
        <w:tabs>
          <w:tab w:val="left" w:pos="567"/>
        </w:tabs>
        <w:spacing w:before="100"/>
        <w:ind w:left="567" w:hanging="567"/>
        <w:contextualSpacing w:val="0"/>
        <w:jc w:val="both"/>
        <w:rPr>
          <w:rFonts w:cs="Calibri"/>
          <w:sz w:val="22"/>
          <w:szCs w:val="22"/>
        </w:rPr>
      </w:pPr>
      <w:r w:rsidRPr="00E3520A">
        <w:rPr>
          <w:rFonts w:cs="Calibri"/>
          <w:sz w:val="22"/>
          <w:szCs w:val="22"/>
        </w:rPr>
        <w:t>R</w:t>
      </w:r>
      <w:r w:rsidR="00AC6367" w:rsidRPr="00E3520A">
        <w:rPr>
          <w:rFonts w:cs="Calibri"/>
          <w:sz w:val="22"/>
          <w:szCs w:val="22"/>
        </w:rPr>
        <w:t>eview</w:t>
      </w:r>
      <w:r w:rsidR="004272F0">
        <w:rPr>
          <w:rFonts w:cs="Calibri"/>
          <w:sz w:val="22"/>
          <w:szCs w:val="22"/>
        </w:rPr>
        <w:t>ing</w:t>
      </w:r>
      <w:r w:rsidR="00AC6367" w:rsidRPr="00E3520A">
        <w:rPr>
          <w:rFonts w:cs="Calibri"/>
          <w:sz w:val="22"/>
          <w:szCs w:val="22"/>
        </w:rPr>
        <w:t xml:space="preserve"> </w:t>
      </w:r>
      <w:r w:rsidR="00292F64" w:rsidRPr="00E3520A">
        <w:rPr>
          <w:rFonts w:cs="Calibri"/>
          <w:sz w:val="22"/>
          <w:szCs w:val="22"/>
        </w:rPr>
        <w:t xml:space="preserve">the </w:t>
      </w:r>
      <w:r w:rsidR="004272F0">
        <w:rPr>
          <w:rFonts w:cs="Calibri"/>
          <w:sz w:val="22"/>
          <w:szCs w:val="22"/>
        </w:rPr>
        <w:t xml:space="preserve">external </w:t>
      </w:r>
      <w:r w:rsidR="00292F64" w:rsidRPr="00E3520A">
        <w:rPr>
          <w:rFonts w:cs="Calibri"/>
          <w:sz w:val="22"/>
          <w:szCs w:val="22"/>
        </w:rPr>
        <w:t xml:space="preserve">audit plan </w:t>
      </w:r>
      <w:r w:rsidR="00AC6367" w:rsidRPr="00E3520A">
        <w:rPr>
          <w:rFonts w:cs="Calibri"/>
          <w:sz w:val="22"/>
          <w:szCs w:val="22"/>
        </w:rPr>
        <w:t>and recommend</w:t>
      </w:r>
      <w:r w:rsidR="004272F0">
        <w:rPr>
          <w:rFonts w:cs="Calibri"/>
          <w:sz w:val="22"/>
          <w:szCs w:val="22"/>
        </w:rPr>
        <w:t>ing it to the Board</w:t>
      </w:r>
      <w:r w:rsidR="00590001" w:rsidRPr="00E3520A">
        <w:rPr>
          <w:rFonts w:cs="Calibri"/>
          <w:sz w:val="22"/>
          <w:szCs w:val="22"/>
        </w:rPr>
        <w:t>.</w:t>
      </w:r>
    </w:p>
    <w:p w14:paraId="4C39D4B9" w14:textId="2939E0B2" w:rsidR="00C64DE5" w:rsidRPr="00E3520A" w:rsidRDefault="00C64DE5" w:rsidP="00E3520A">
      <w:pPr>
        <w:pStyle w:val="ListParagraph"/>
        <w:numPr>
          <w:ilvl w:val="0"/>
          <w:numId w:val="41"/>
        </w:numPr>
        <w:tabs>
          <w:tab w:val="left" w:pos="567"/>
        </w:tabs>
        <w:spacing w:before="100"/>
        <w:ind w:left="567" w:hanging="567"/>
        <w:contextualSpacing w:val="0"/>
        <w:jc w:val="both"/>
        <w:rPr>
          <w:rFonts w:cs="Calibri"/>
          <w:sz w:val="22"/>
          <w:szCs w:val="22"/>
        </w:rPr>
      </w:pPr>
      <w:r>
        <w:rPr>
          <w:rFonts w:cs="Calibri"/>
          <w:sz w:val="22"/>
          <w:szCs w:val="22"/>
        </w:rPr>
        <w:t xml:space="preserve">Receiving and reviewing the External Auditor’s annual audit opinion, and any other communications to </w:t>
      </w:r>
      <w:proofErr w:type="spellStart"/>
      <w:r>
        <w:rPr>
          <w:rFonts w:cs="Calibri"/>
          <w:sz w:val="22"/>
          <w:szCs w:val="22"/>
        </w:rPr>
        <w:t>TasPorts</w:t>
      </w:r>
      <w:proofErr w:type="spellEnd"/>
      <w:r>
        <w:rPr>
          <w:rFonts w:cs="Calibri"/>
          <w:sz w:val="22"/>
          <w:szCs w:val="22"/>
        </w:rPr>
        <w:t xml:space="preserve"> from </w:t>
      </w:r>
      <w:r w:rsidR="00A70097">
        <w:rPr>
          <w:rFonts w:cs="Calibri"/>
          <w:sz w:val="22"/>
          <w:szCs w:val="22"/>
        </w:rPr>
        <w:t xml:space="preserve">the </w:t>
      </w:r>
      <w:r>
        <w:rPr>
          <w:rFonts w:cs="Calibri"/>
          <w:sz w:val="22"/>
          <w:szCs w:val="22"/>
        </w:rPr>
        <w:t>External Auditor.</w:t>
      </w:r>
    </w:p>
    <w:p w14:paraId="0B184CF2" w14:textId="1478D68F" w:rsidR="00AC6367" w:rsidRPr="0000259A" w:rsidRDefault="00A71BF7" w:rsidP="0000259A">
      <w:pPr>
        <w:pStyle w:val="ListParagraph"/>
        <w:numPr>
          <w:ilvl w:val="0"/>
          <w:numId w:val="41"/>
        </w:numPr>
        <w:tabs>
          <w:tab w:val="left" w:pos="567"/>
        </w:tabs>
        <w:spacing w:before="100"/>
        <w:ind w:left="567" w:hanging="567"/>
        <w:contextualSpacing w:val="0"/>
        <w:jc w:val="both"/>
        <w:rPr>
          <w:rFonts w:cs="Calibri"/>
          <w:sz w:val="22"/>
          <w:szCs w:val="22"/>
        </w:rPr>
      </w:pPr>
      <w:r>
        <w:rPr>
          <w:rFonts w:cs="Calibri"/>
          <w:sz w:val="22"/>
          <w:szCs w:val="22"/>
        </w:rPr>
        <w:t>Monitor</w:t>
      </w:r>
      <w:r w:rsidR="00A1643F">
        <w:rPr>
          <w:rFonts w:cs="Calibri"/>
          <w:sz w:val="22"/>
          <w:szCs w:val="22"/>
        </w:rPr>
        <w:t>ing</w:t>
      </w:r>
      <w:r w:rsidRPr="00E3520A">
        <w:rPr>
          <w:rFonts w:cs="Calibri"/>
          <w:sz w:val="22"/>
          <w:szCs w:val="22"/>
        </w:rPr>
        <w:t xml:space="preserve"> </w:t>
      </w:r>
      <w:r w:rsidR="00AC6367" w:rsidRPr="00E3520A">
        <w:rPr>
          <w:rFonts w:cs="Calibri"/>
          <w:sz w:val="22"/>
          <w:szCs w:val="22"/>
        </w:rPr>
        <w:t xml:space="preserve">management </w:t>
      </w:r>
      <w:r>
        <w:rPr>
          <w:rFonts w:cs="Calibri"/>
          <w:sz w:val="22"/>
          <w:szCs w:val="22"/>
        </w:rPr>
        <w:t>finalisation of</w:t>
      </w:r>
      <w:r w:rsidR="00AC6367" w:rsidRPr="00E3520A">
        <w:rPr>
          <w:rFonts w:cs="Calibri"/>
          <w:sz w:val="22"/>
          <w:szCs w:val="22"/>
        </w:rPr>
        <w:t xml:space="preserve"> actions</w:t>
      </w:r>
      <w:r w:rsidR="00590001" w:rsidRPr="00E3520A">
        <w:rPr>
          <w:rFonts w:cs="Calibri"/>
          <w:sz w:val="22"/>
          <w:szCs w:val="22"/>
        </w:rPr>
        <w:t xml:space="preserve"> to address any recommendations</w:t>
      </w:r>
      <w:r>
        <w:rPr>
          <w:rFonts w:cs="Calibri"/>
          <w:sz w:val="22"/>
          <w:szCs w:val="22"/>
        </w:rPr>
        <w:t xml:space="preserve"> from the external audit</w:t>
      </w:r>
      <w:r w:rsidR="00590001" w:rsidRPr="00E3520A">
        <w:rPr>
          <w:rFonts w:cs="Calibri"/>
          <w:sz w:val="22"/>
          <w:szCs w:val="22"/>
        </w:rPr>
        <w:t>.</w:t>
      </w:r>
    </w:p>
    <w:p w14:paraId="127489B6" w14:textId="7B51BA67" w:rsidR="00F86B89" w:rsidRDefault="00F86B89">
      <w:pPr>
        <w:rPr>
          <w:rFonts w:eastAsiaTheme="majorEastAsia" w:cs="Calibri"/>
          <w:b/>
          <w:bCs/>
          <w:sz w:val="22"/>
          <w:szCs w:val="22"/>
        </w:rPr>
      </w:pPr>
    </w:p>
    <w:p w14:paraId="1DD2D191" w14:textId="0D612D56" w:rsidR="00AC6367" w:rsidRPr="0044033C" w:rsidRDefault="00405EC5" w:rsidP="005E215C">
      <w:pPr>
        <w:pStyle w:val="Heading3"/>
        <w:tabs>
          <w:tab w:val="left" w:pos="567"/>
        </w:tabs>
        <w:spacing w:before="120"/>
        <w:jc w:val="both"/>
        <w:rPr>
          <w:rFonts w:ascii="Calibri" w:hAnsi="Calibri" w:cs="Calibri"/>
          <w:color w:val="auto"/>
          <w:sz w:val="22"/>
          <w:szCs w:val="22"/>
        </w:rPr>
      </w:pPr>
      <w:r>
        <w:rPr>
          <w:rFonts w:ascii="Calibri" w:hAnsi="Calibri" w:cs="Calibri"/>
          <w:color w:val="auto"/>
          <w:sz w:val="22"/>
          <w:szCs w:val="22"/>
        </w:rPr>
        <w:t>5</w:t>
      </w:r>
      <w:r w:rsidR="00E3520A">
        <w:rPr>
          <w:rFonts w:ascii="Calibri" w:hAnsi="Calibri" w:cs="Calibri"/>
          <w:color w:val="auto"/>
          <w:sz w:val="22"/>
          <w:szCs w:val="22"/>
        </w:rPr>
        <w:t>.3</w:t>
      </w:r>
      <w:r w:rsidR="00E3520A">
        <w:rPr>
          <w:rFonts w:ascii="Calibri" w:hAnsi="Calibri" w:cs="Calibri"/>
          <w:color w:val="auto"/>
          <w:sz w:val="22"/>
          <w:szCs w:val="22"/>
        </w:rPr>
        <w:tab/>
      </w:r>
      <w:r w:rsidR="00AC6367" w:rsidRPr="0044033C">
        <w:rPr>
          <w:rFonts w:ascii="Calibri" w:hAnsi="Calibri" w:cs="Calibri"/>
          <w:color w:val="auto"/>
          <w:sz w:val="22"/>
          <w:szCs w:val="22"/>
        </w:rPr>
        <w:t>Internal Audit</w:t>
      </w:r>
    </w:p>
    <w:p w14:paraId="0610D14F" w14:textId="61E9BB2B" w:rsidR="00870DBF" w:rsidRDefault="00870DBF" w:rsidP="00E3520A">
      <w:pPr>
        <w:pStyle w:val="ListParagraph"/>
        <w:numPr>
          <w:ilvl w:val="0"/>
          <w:numId w:val="38"/>
        </w:numPr>
        <w:tabs>
          <w:tab w:val="left" w:pos="567"/>
        </w:tabs>
        <w:spacing w:before="100"/>
        <w:ind w:left="567" w:hanging="567"/>
        <w:contextualSpacing w:val="0"/>
        <w:jc w:val="both"/>
        <w:rPr>
          <w:rFonts w:cs="Calibri"/>
          <w:sz w:val="22"/>
          <w:szCs w:val="22"/>
        </w:rPr>
      </w:pPr>
      <w:r>
        <w:rPr>
          <w:rFonts w:cs="Calibri"/>
          <w:sz w:val="22"/>
          <w:szCs w:val="22"/>
        </w:rPr>
        <w:t>Recommend</w:t>
      </w:r>
      <w:r w:rsidR="00A1643F">
        <w:rPr>
          <w:rFonts w:cs="Calibri"/>
          <w:sz w:val="22"/>
          <w:szCs w:val="22"/>
        </w:rPr>
        <w:t>ing</w:t>
      </w:r>
      <w:r>
        <w:rPr>
          <w:rFonts w:cs="Calibri"/>
          <w:sz w:val="22"/>
          <w:szCs w:val="22"/>
        </w:rPr>
        <w:t xml:space="preserve"> to the board the appointment</w:t>
      </w:r>
      <w:r w:rsidR="00CC661E">
        <w:rPr>
          <w:rFonts w:cs="Calibri"/>
          <w:sz w:val="22"/>
          <w:szCs w:val="22"/>
        </w:rPr>
        <w:t xml:space="preserve"> and</w:t>
      </w:r>
      <w:r w:rsidR="00B32AAF">
        <w:rPr>
          <w:rFonts w:cs="Calibri"/>
          <w:sz w:val="22"/>
          <w:szCs w:val="22"/>
        </w:rPr>
        <w:t xml:space="preserve"> replacement of the </w:t>
      </w:r>
      <w:r w:rsidR="00A1643F">
        <w:rPr>
          <w:rFonts w:cs="Calibri"/>
          <w:sz w:val="22"/>
          <w:szCs w:val="22"/>
        </w:rPr>
        <w:t>Internal Auditor</w:t>
      </w:r>
      <w:r w:rsidR="00B32AAF">
        <w:rPr>
          <w:rFonts w:cs="Calibri"/>
          <w:sz w:val="22"/>
          <w:szCs w:val="22"/>
        </w:rPr>
        <w:t>.</w:t>
      </w:r>
    </w:p>
    <w:p w14:paraId="13EC141D" w14:textId="45AF57BA" w:rsidR="00AC6367" w:rsidRDefault="00292F64" w:rsidP="00E3520A">
      <w:pPr>
        <w:pStyle w:val="ListParagraph"/>
        <w:numPr>
          <w:ilvl w:val="0"/>
          <w:numId w:val="38"/>
        </w:numPr>
        <w:tabs>
          <w:tab w:val="left" w:pos="567"/>
        </w:tabs>
        <w:spacing w:before="100"/>
        <w:ind w:left="567" w:hanging="567"/>
        <w:contextualSpacing w:val="0"/>
        <w:jc w:val="both"/>
        <w:rPr>
          <w:rFonts w:cs="Calibri"/>
          <w:sz w:val="22"/>
          <w:szCs w:val="22"/>
        </w:rPr>
      </w:pPr>
      <w:r>
        <w:rPr>
          <w:rFonts w:cs="Calibri"/>
          <w:sz w:val="22"/>
          <w:szCs w:val="22"/>
        </w:rPr>
        <w:t>Assess</w:t>
      </w:r>
      <w:r w:rsidR="00A1643F">
        <w:rPr>
          <w:rFonts w:cs="Calibri"/>
          <w:sz w:val="22"/>
          <w:szCs w:val="22"/>
        </w:rPr>
        <w:t>ing</w:t>
      </w:r>
      <w:r>
        <w:rPr>
          <w:rFonts w:cs="Calibri"/>
          <w:sz w:val="22"/>
          <w:szCs w:val="22"/>
        </w:rPr>
        <w:t xml:space="preserve"> the quality and effectiveness of the internal audit function</w:t>
      </w:r>
      <w:r w:rsidR="00590001">
        <w:rPr>
          <w:rFonts w:cs="Calibri"/>
          <w:sz w:val="22"/>
          <w:szCs w:val="22"/>
        </w:rPr>
        <w:t>.</w:t>
      </w:r>
    </w:p>
    <w:p w14:paraId="7641349E" w14:textId="5690A6A1" w:rsidR="00CB52CF" w:rsidRDefault="00763407" w:rsidP="00E3520A">
      <w:pPr>
        <w:pStyle w:val="ListParagraph"/>
        <w:numPr>
          <w:ilvl w:val="0"/>
          <w:numId w:val="38"/>
        </w:numPr>
        <w:tabs>
          <w:tab w:val="left" w:pos="567"/>
        </w:tabs>
        <w:spacing w:before="100"/>
        <w:ind w:left="567" w:hanging="567"/>
        <w:contextualSpacing w:val="0"/>
        <w:jc w:val="both"/>
        <w:rPr>
          <w:rFonts w:cs="Calibri"/>
          <w:sz w:val="22"/>
          <w:szCs w:val="22"/>
        </w:rPr>
      </w:pPr>
      <w:r>
        <w:rPr>
          <w:rFonts w:cs="Calibri"/>
          <w:sz w:val="22"/>
          <w:szCs w:val="22"/>
        </w:rPr>
        <w:t>Review</w:t>
      </w:r>
      <w:r w:rsidR="00A1643F">
        <w:rPr>
          <w:rFonts w:cs="Calibri"/>
          <w:sz w:val="22"/>
          <w:szCs w:val="22"/>
        </w:rPr>
        <w:t>ing</w:t>
      </w:r>
      <w:r>
        <w:rPr>
          <w:rFonts w:cs="Calibri"/>
          <w:sz w:val="22"/>
          <w:szCs w:val="22"/>
        </w:rPr>
        <w:t xml:space="preserve"> and </w:t>
      </w:r>
      <w:r w:rsidR="00CB52CF">
        <w:rPr>
          <w:rFonts w:cs="Calibri"/>
          <w:sz w:val="22"/>
          <w:szCs w:val="22"/>
        </w:rPr>
        <w:t xml:space="preserve">recommending to the Board </w:t>
      </w:r>
      <w:r>
        <w:rPr>
          <w:rFonts w:cs="Calibri"/>
          <w:sz w:val="22"/>
          <w:szCs w:val="22"/>
        </w:rPr>
        <w:t>the annual internal audit plan</w:t>
      </w:r>
      <w:r w:rsidR="00CB52CF">
        <w:rPr>
          <w:rFonts w:cs="Calibri"/>
          <w:sz w:val="22"/>
          <w:szCs w:val="22"/>
        </w:rPr>
        <w:t>.</w:t>
      </w:r>
    </w:p>
    <w:p w14:paraId="78385754" w14:textId="06555572" w:rsidR="00763407" w:rsidRDefault="00CB52CF" w:rsidP="00E3520A">
      <w:pPr>
        <w:pStyle w:val="ListParagraph"/>
        <w:numPr>
          <w:ilvl w:val="0"/>
          <w:numId w:val="38"/>
        </w:numPr>
        <w:tabs>
          <w:tab w:val="left" w:pos="567"/>
        </w:tabs>
        <w:spacing w:before="100"/>
        <w:ind w:left="567" w:hanging="567"/>
        <w:contextualSpacing w:val="0"/>
        <w:jc w:val="both"/>
        <w:rPr>
          <w:rFonts w:cs="Calibri"/>
          <w:sz w:val="22"/>
          <w:szCs w:val="22"/>
        </w:rPr>
      </w:pPr>
      <w:r>
        <w:rPr>
          <w:rFonts w:cs="Calibri"/>
          <w:sz w:val="22"/>
          <w:szCs w:val="22"/>
        </w:rPr>
        <w:t>Approving</w:t>
      </w:r>
      <w:r w:rsidR="00763407">
        <w:rPr>
          <w:rFonts w:cs="Calibri"/>
          <w:sz w:val="22"/>
          <w:szCs w:val="22"/>
        </w:rPr>
        <w:t xml:space="preserve"> any significant changes made to the </w:t>
      </w:r>
      <w:r>
        <w:rPr>
          <w:rFonts w:cs="Calibri"/>
          <w:sz w:val="22"/>
          <w:szCs w:val="22"/>
        </w:rPr>
        <w:t xml:space="preserve">annual internal audit </w:t>
      </w:r>
      <w:r w:rsidR="00763407">
        <w:rPr>
          <w:rFonts w:cs="Calibri"/>
          <w:sz w:val="22"/>
          <w:szCs w:val="22"/>
        </w:rPr>
        <w:t>plan</w:t>
      </w:r>
      <w:r>
        <w:rPr>
          <w:rFonts w:cs="Calibri"/>
          <w:sz w:val="22"/>
          <w:szCs w:val="22"/>
        </w:rPr>
        <w:t>, and ensuring the Board is advised of those changes</w:t>
      </w:r>
      <w:r w:rsidR="00763407">
        <w:rPr>
          <w:rFonts w:cs="Calibri"/>
          <w:sz w:val="22"/>
          <w:szCs w:val="22"/>
        </w:rPr>
        <w:t>.</w:t>
      </w:r>
    </w:p>
    <w:p w14:paraId="335F7867" w14:textId="2953D0D5" w:rsidR="00CC661E" w:rsidRDefault="00CC661E" w:rsidP="00E3520A">
      <w:pPr>
        <w:pStyle w:val="ListParagraph"/>
        <w:numPr>
          <w:ilvl w:val="0"/>
          <w:numId w:val="38"/>
        </w:numPr>
        <w:tabs>
          <w:tab w:val="left" w:pos="567"/>
        </w:tabs>
        <w:spacing w:before="100"/>
        <w:ind w:left="567" w:hanging="567"/>
        <w:contextualSpacing w:val="0"/>
        <w:jc w:val="both"/>
        <w:rPr>
          <w:rFonts w:cs="Calibri"/>
          <w:sz w:val="22"/>
          <w:szCs w:val="22"/>
        </w:rPr>
      </w:pPr>
      <w:r>
        <w:rPr>
          <w:rFonts w:cs="Calibri"/>
          <w:sz w:val="22"/>
          <w:szCs w:val="22"/>
        </w:rPr>
        <w:t>Recei</w:t>
      </w:r>
      <w:r w:rsidR="00A1643F">
        <w:rPr>
          <w:rFonts w:cs="Calibri"/>
          <w:sz w:val="22"/>
          <w:szCs w:val="22"/>
        </w:rPr>
        <w:t>ving</w:t>
      </w:r>
      <w:r>
        <w:rPr>
          <w:rFonts w:cs="Calibri"/>
          <w:sz w:val="22"/>
          <w:szCs w:val="22"/>
        </w:rPr>
        <w:t xml:space="preserve"> regular reports from </w:t>
      </w:r>
      <w:r w:rsidR="00A1643F">
        <w:rPr>
          <w:rFonts w:cs="Calibri"/>
          <w:sz w:val="22"/>
          <w:szCs w:val="22"/>
        </w:rPr>
        <w:t>the i</w:t>
      </w:r>
      <w:r>
        <w:rPr>
          <w:rFonts w:cs="Calibri"/>
          <w:sz w:val="22"/>
          <w:szCs w:val="22"/>
        </w:rPr>
        <w:t xml:space="preserve">nternal </w:t>
      </w:r>
      <w:r w:rsidR="00A1643F">
        <w:rPr>
          <w:rFonts w:cs="Calibri"/>
          <w:sz w:val="22"/>
          <w:szCs w:val="22"/>
        </w:rPr>
        <w:t>a</w:t>
      </w:r>
      <w:r>
        <w:rPr>
          <w:rFonts w:cs="Calibri"/>
          <w:sz w:val="22"/>
          <w:szCs w:val="22"/>
        </w:rPr>
        <w:t>udit</w:t>
      </w:r>
      <w:r w:rsidR="00A1643F">
        <w:rPr>
          <w:rFonts w:cs="Calibri"/>
          <w:sz w:val="22"/>
          <w:szCs w:val="22"/>
        </w:rPr>
        <w:t xml:space="preserve"> function</w:t>
      </w:r>
      <w:r>
        <w:rPr>
          <w:rFonts w:cs="Calibri"/>
          <w:sz w:val="22"/>
          <w:szCs w:val="22"/>
        </w:rPr>
        <w:t>, review</w:t>
      </w:r>
      <w:r w:rsidR="00512600">
        <w:rPr>
          <w:rFonts w:cs="Calibri"/>
          <w:sz w:val="22"/>
          <w:szCs w:val="22"/>
        </w:rPr>
        <w:t>ing</w:t>
      </w:r>
      <w:r>
        <w:rPr>
          <w:rFonts w:cs="Calibri"/>
          <w:sz w:val="22"/>
          <w:szCs w:val="22"/>
        </w:rPr>
        <w:t xml:space="preserve"> findings</w:t>
      </w:r>
      <w:r w:rsidR="005B122C">
        <w:rPr>
          <w:rFonts w:cs="Calibri"/>
          <w:sz w:val="22"/>
          <w:szCs w:val="22"/>
        </w:rPr>
        <w:t xml:space="preserve"> and</w:t>
      </w:r>
      <w:r>
        <w:rPr>
          <w:rFonts w:cs="Calibri"/>
          <w:sz w:val="22"/>
          <w:szCs w:val="22"/>
        </w:rPr>
        <w:t xml:space="preserve"> monitor</w:t>
      </w:r>
      <w:r w:rsidR="00512600">
        <w:rPr>
          <w:rFonts w:cs="Calibri"/>
          <w:sz w:val="22"/>
          <w:szCs w:val="22"/>
        </w:rPr>
        <w:t>ing</w:t>
      </w:r>
      <w:r>
        <w:rPr>
          <w:rFonts w:cs="Calibri"/>
          <w:sz w:val="22"/>
          <w:szCs w:val="22"/>
        </w:rPr>
        <w:t xml:space="preserve"> the timeliness and adequacy of management’s responses</w:t>
      </w:r>
      <w:r w:rsidR="005B122C">
        <w:rPr>
          <w:rFonts w:cs="Calibri"/>
          <w:sz w:val="22"/>
          <w:szCs w:val="22"/>
        </w:rPr>
        <w:t xml:space="preserve"> to those findings.</w:t>
      </w:r>
    </w:p>
    <w:p w14:paraId="0817F077" w14:textId="03F0D7C9" w:rsidR="005B122C" w:rsidRPr="00E3520A" w:rsidRDefault="005B122C" w:rsidP="0000259A">
      <w:pPr>
        <w:pStyle w:val="ListParagraph"/>
        <w:numPr>
          <w:ilvl w:val="0"/>
          <w:numId w:val="38"/>
        </w:numPr>
        <w:tabs>
          <w:tab w:val="left" w:pos="567"/>
        </w:tabs>
        <w:spacing w:before="100"/>
        <w:ind w:left="567" w:hanging="567"/>
        <w:contextualSpacing w:val="0"/>
        <w:jc w:val="both"/>
        <w:rPr>
          <w:rFonts w:cs="Calibri"/>
          <w:sz w:val="22"/>
          <w:szCs w:val="22"/>
        </w:rPr>
      </w:pPr>
      <w:r w:rsidRPr="00E3520A">
        <w:rPr>
          <w:rFonts w:cs="Calibri"/>
          <w:sz w:val="22"/>
          <w:szCs w:val="22"/>
        </w:rPr>
        <w:t>Oversee</w:t>
      </w:r>
      <w:r w:rsidR="00A1643F">
        <w:rPr>
          <w:rFonts w:cs="Calibri"/>
          <w:sz w:val="22"/>
          <w:szCs w:val="22"/>
        </w:rPr>
        <w:t>ing</w:t>
      </w:r>
      <w:r w:rsidRPr="00E3520A">
        <w:rPr>
          <w:rFonts w:cs="Calibri"/>
          <w:sz w:val="22"/>
          <w:szCs w:val="22"/>
        </w:rPr>
        <w:t xml:space="preserve"> the independence of the</w:t>
      </w:r>
      <w:r>
        <w:rPr>
          <w:rFonts w:cs="Calibri"/>
          <w:sz w:val="22"/>
          <w:szCs w:val="22"/>
        </w:rPr>
        <w:t xml:space="preserve"> </w:t>
      </w:r>
      <w:r w:rsidR="00A1643F">
        <w:rPr>
          <w:rFonts w:cs="Calibri"/>
          <w:sz w:val="22"/>
          <w:szCs w:val="22"/>
        </w:rPr>
        <w:t>i</w:t>
      </w:r>
      <w:r>
        <w:rPr>
          <w:rFonts w:cs="Calibri"/>
          <w:sz w:val="22"/>
          <w:szCs w:val="22"/>
        </w:rPr>
        <w:t>nternal</w:t>
      </w:r>
      <w:r w:rsidRPr="00E3520A">
        <w:rPr>
          <w:rFonts w:cs="Calibri"/>
          <w:sz w:val="22"/>
          <w:szCs w:val="22"/>
        </w:rPr>
        <w:t xml:space="preserve"> </w:t>
      </w:r>
      <w:r w:rsidR="00A1643F">
        <w:rPr>
          <w:rFonts w:cs="Calibri"/>
          <w:sz w:val="22"/>
          <w:szCs w:val="22"/>
        </w:rPr>
        <w:t>a</w:t>
      </w:r>
      <w:r w:rsidRPr="00E3520A">
        <w:rPr>
          <w:rFonts w:cs="Calibri"/>
          <w:sz w:val="22"/>
          <w:szCs w:val="22"/>
        </w:rPr>
        <w:t xml:space="preserve">udit </w:t>
      </w:r>
      <w:r w:rsidR="00A1643F">
        <w:rPr>
          <w:rFonts w:cs="Calibri"/>
          <w:sz w:val="22"/>
          <w:szCs w:val="22"/>
        </w:rPr>
        <w:t xml:space="preserve">function </w:t>
      </w:r>
      <w:r w:rsidRPr="00E3520A">
        <w:rPr>
          <w:rFonts w:cs="Calibri"/>
          <w:sz w:val="22"/>
          <w:szCs w:val="22"/>
        </w:rPr>
        <w:t>and prevent</w:t>
      </w:r>
      <w:r w:rsidR="00A70097">
        <w:rPr>
          <w:rFonts w:cs="Calibri"/>
          <w:sz w:val="22"/>
          <w:szCs w:val="22"/>
        </w:rPr>
        <w:t>ing</w:t>
      </w:r>
      <w:r w:rsidRPr="00E3520A">
        <w:rPr>
          <w:rFonts w:cs="Calibri"/>
          <w:sz w:val="22"/>
          <w:szCs w:val="22"/>
        </w:rPr>
        <w:t xml:space="preserve"> management restrictions being placed upon the</w:t>
      </w:r>
      <w:r>
        <w:rPr>
          <w:rFonts w:cs="Calibri"/>
          <w:sz w:val="22"/>
          <w:szCs w:val="22"/>
        </w:rPr>
        <w:t>m</w:t>
      </w:r>
      <w:r w:rsidRPr="00E3520A">
        <w:rPr>
          <w:rFonts w:cs="Calibri"/>
          <w:sz w:val="22"/>
          <w:szCs w:val="22"/>
        </w:rPr>
        <w:t>.</w:t>
      </w:r>
    </w:p>
    <w:p w14:paraId="0B23E543" w14:textId="45FB7C74" w:rsidR="005B122C" w:rsidRPr="0000259A" w:rsidRDefault="00A1643F" w:rsidP="0000259A">
      <w:pPr>
        <w:pStyle w:val="ListParagraph"/>
        <w:numPr>
          <w:ilvl w:val="0"/>
          <w:numId w:val="38"/>
        </w:numPr>
        <w:tabs>
          <w:tab w:val="left" w:pos="567"/>
        </w:tabs>
        <w:spacing w:before="100"/>
        <w:ind w:left="567" w:hanging="567"/>
        <w:contextualSpacing w:val="0"/>
        <w:jc w:val="both"/>
        <w:rPr>
          <w:rFonts w:cs="Calibri"/>
          <w:sz w:val="22"/>
          <w:szCs w:val="22"/>
        </w:rPr>
      </w:pPr>
      <w:r>
        <w:rPr>
          <w:rFonts w:cs="Calibri"/>
          <w:sz w:val="22"/>
          <w:szCs w:val="22"/>
        </w:rPr>
        <w:t>Ensuring</w:t>
      </w:r>
      <w:r w:rsidR="005B122C" w:rsidRPr="0000259A">
        <w:rPr>
          <w:rFonts w:cs="Calibri"/>
          <w:sz w:val="22"/>
          <w:szCs w:val="22"/>
        </w:rPr>
        <w:t xml:space="preserve"> preservation of the objectivity of the </w:t>
      </w:r>
      <w:r w:rsidR="005B122C">
        <w:rPr>
          <w:rFonts w:cs="Calibri"/>
          <w:sz w:val="22"/>
          <w:szCs w:val="22"/>
        </w:rPr>
        <w:t>Internal A</w:t>
      </w:r>
      <w:r w:rsidR="005B122C" w:rsidRPr="0000259A">
        <w:rPr>
          <w:rFonts w:cs="Calibri"/>
          <w:sz w:val="22"/>
          <w:szCs w:val="22"/>
        </w:rPr>
        <w:t>udit function by monitoring financial relationships with and the provision of non-audit services by the</w:t>
      </w:r>
      <w:r w:rsidR="005B122C">
        <w:rPr>
          <w:rFonts w:cs="Calibri"/>
          <w:sz w:val="22"/>
          <w:szCs w:val="22"/>
        </w:rPr>
        <w:t>m</w:t>
      </w:r>
      <w:r w:rsidR="005B122C" w:rsidRPr="0000259A">
        <w:rPr>
          <w:rFonts w:cs="Calibri"/>
          <w:sz w:val="22"/>
          <w:szCs w:val="22"/>
        </w:rPr>
        <w:t>.</w:t>
      </w:r>
    </w:p>
    <w:p w14:paraId="16984683" w14:textId="3897C5FD" w:rsidR="00AC6367" w:rsidRPr="0044033C" w:rsidRDefault="00405EC5" w:rsidP="00DC60E7">
      <w:pPr>
        <w:pStyle w:val="Heading3"/>
        <w:tabs>
          <w:tab w:val="left" w:pos="567"/>
        </w:tabs>
        <w:jc w:val="both"/>
        <w:rPr>
          <w:rFonts w:ascii="Calibri" w:hAnsi="Calibri" w:cs="Calibri"/>
          <w:color w:val="auto"/>
          <w:sz w:val="22"/>
          <w:szCs w:val="22"/>
        </w:rPr>
      </w:pPr>
      <w:r>
        <w:rPr>
          <w:rFonts w:ascii="Calibri" w:hAnsi="Calibri" w:cs="Calibri"/>
          <w:color w:val="auto"/>
          <w:sz w:val="22"/>
          <w:szCs w:val="22"/>
        </w:rPr>
        <w:t>5</w:t>
      </w:r>
      <w:r w:rsidR="00E3520A">
        <w:rPr>
          <w:rFonts w:ascii="Calibri" w:hAnsi="Calibri" w:cs="Calibri"/>
          <w:color w:val="auto"/>
          <w:sz w:val="22"/>
          <w:szCs w:val="22"/>
        </w:rPr>
        <w:t>.4</w:t>
      </w:r>
      <w:r w:rsidR="00E3520A">
        <w:rPr>
          <w:rFonts w:ascii="Calibri" w:hAnsi="Calibri" w:cs="Calibri"/>
          <w:color w:val="auto"/>
          <w:sz w:val="22"/>
          <w:szCs w:val="22"/>
        </w:rPr>
        <w:tab/>
      </w:r>
      <w:r w:rsidR="00AC6367" w:rsidRPr="0044033C">
        <w:rPr>
          <w:rFonts w:ascii="Calibri" w:hAnsi="Calibri" w:cs="Calibri"/>
          <w:color w:val="auto"/>
          <w:sz w:val="22"/>
          <w:szCs w:val="22"/>
        </w:rPr>
        <w:t xml:space="preserve">Risk </w:t>
      </w:r>
      <w:r>
        <w:rPr>
          <w:rFonts w:ascii="Calibri" w:hAnsi="Calibri" w:cs="Calibri"/>
          <w:color w:val="auto"/>
          <w:sz w:val="22"/>
          <w:szCs w:val="22"/>
        </w:rPr>
        <w:t>Management</w:t>
      </w:r>
    </w:p>
    <w:p w14:paraId="258C7625" w14:textId="650AE77D" w:rsidR="00AC6367" w:rsidRPr="00132441" w:rsidRDefault="00132441" w:rsidP="00E3520A">
      <w:pPr>
        <w:pStyle w:val="ListParagraph"/>
        <w:numPr>
          <w:ilvl w:val="0"/>
          <w:numId w:val="37"/>
        </w:numPr>
        <w:tabs>
          <w:tab w:val="left" w:pos="567"/>
        </w:tabs>
        <w:spacing w:before="100"/>
        <w:ind w:left="567" w:hanging="567"/>
        <w:contextualSpacing w:val="0"/>
        <w:jc w:val="both"/>
        <w:rPr>
          <w:rFonts w:cs="Calibri"/>
          <w:sz w:val="22"/>
          <w:szCs w:val="22"/>
        </w:rPr>
      </w:pPr>
      <w:r>
        <w:rPr>
          <w:rFonts w:cs="Calibri"/>
          <w:sz w:val="22"/>
          <w:szCs w:val="22"/>
        </w:rPr>
        <w:t>O</w:t>
      </w:r>
      <w:r w:rsidR="00AC6367" w:rsidRPr="00132441">
        <w:rPr>
          <w:rFonts w:cs="Calibri"/>
          <w:sz w:val="22"/>
          <w:szCs w:val="22"/>
        </w:rPr>
        <w:t>versee</w:t>
      </w:r>
      <w:r w:rsidR="00405EC5">
        <w:rPr>
          <w:rFonts w:cs="Calibri"/>
          <w:sz w:val="22"/>
          <w:szCs w:val="22"/>
        </w:rPr>
        <w:t>ing</w:t>
      </w:r>
      <w:r w:rsidR="00AC6367" w:rsidRPr="00132441">
        <w:rPr>
          <w:rFonts w:cs="Calibri"/>
          <w:sz w:val="22"/>
          <w:szCs w:val="22"/>
        </w:rPr>
        <w:t xml:space="preserve"> </w:t>
      </w:r>
      <w:r w:rsidR="00405EC5">
        <w:rPr>
          <w:rFonts w:cs="Calibri"/>
          <w:sz w:val="22"/>
          <w:szCs w:val="22"/>
        </w:rPr>
        <w:t xml:space="preserve">the design, implementation and operation of the </w:t>
      </w:r>
      <w:r w:rsidR="00AC6367" w:rsidRPr="00132441">
        <w:rPr>
          <w:rFonts w:cs="Calibri"/>
          <w:sz w:val="22"/>
          <w:szCs w:val="22"/>
        </w:rPr>
        <w:t xml:space="preserve">risk management framework </w:t>
      </w:r>
      <w:r w:rsidR="00405EC5">
        <w:rPr>
          <w:rFonts w:cs="Calibri"/>
          <w:sz w:val="22"/>
          <w:szCs w:val="22"/>
        </w:rPr>
        <w:t xml:space="preserve">(including key controls) </w:t>
      </w:r>
      <w:r w:rsidR="00AC6367" w:rsidRPr="00132441">
        <w:rPr>
          <w:rFonts w:cs="Calibri"/>
          <w:sz w:val="22"/>
          <w:szCs w:val="22"/>
        </w:rPr>
        <w:t xml:space="preserve">and </w:t>
      </w:r>
      <w:r w:rsidR="00405EC5">
        <w:rPr>
          <w:rFonts w:cs="Calibri"/>
          <w:sz w:val="22"/>
          <w:szCs w:val="22"/>
        </w:rPr>
        <w:t>monitor</w:t>
      </w:r>
      <w:r w:rsidR="00512600">
        <w:rPr>
          <w:rFonts w:cs="Calibri"/>
          <w:sz w:val="22"/>
          <w:szCs w:val="22"/>
        </w:rPr>
        <w:t>ing</w:t>
      </w:r>
      <w:r w:rsidR="00405EC5">
        <w:rPr>
          <w:rFonts w:cs="Calibri"/>
          <w:sz w:val="22"/>
          <w:szCs w:val="22"/>
        </w:rPr>
        <w:t xml:space="preserve"> its </w:t>
      </w:r>
      <w:r w:rsidR="004E5135" w:rsidRPr="00132441">
        <w:rPr>
          <w:rFonts w:cs="Calibri"/>
          <w:sz w:val="22"/>
          <w:szCs w:val="22"/>
        </w:rPr>
        <w:t>effectiveness</w:t>
      </w:r>
      <w:r w:rsidR="00590001">
        <w:rPr>
          <w:rFonts w:cs="Calibri"/>
          <w:sz w:val="22"/>
          <w:szCs w:val="22"/>
        </w:rPr>
        <w:t>.</w:t>
      </w:r>
    </w:p>
    <w:p w14:paraId="3A191878" w14:textId="697FB7D8" w:rsidR="00EE10CD" w:rsidRDefault="00EE10CD" w:rsidP="00E3520A">
      <w:pPr>
        <w:pStyle w:val="ListParagraph"/>
        <w:numPr>
          <w:ilvl w:val="0"/>
          <w:numId w:val="37"/>
        </w:numPr>
        <w:tabs>
          <w:tab w:val="left" w:pos="567"/>
        </w:tabs>
        <w:spacing w:before="100"/>
        <w:ind w:left="567" w:hanging="567"/>
        <w:contextualSpacing w:val="0"/>
        <w:jc w:val="both"/>
        <w:rPr>
          <w:rFonts w:cs="Calibri"/>
          <w:sz w:val="22"/>
          <w:szCs w:val="22"/>
        </w:rPr>
      </w:pPr>
      <w:r>
        <w:rPr>
          <w:rFonts w:cs="Calibri"/>
          <w:sz w:val="22"/>
          <w:szCs w:val="22"/>
        </w:rPr>
        <w:t xml:space="preserve">Reviewing and recommending to the Board changes to </w:t>
      </w:r>
      <w:proofErr w:type="spellStart"/>
      <w:r>
        <w:rPr>
          <w:rFonts w:cs="Calibri"/>
          <w:sz w:val="22"/>
          <w:szCs w:val="22"/>
        </w:rPr>
        <w:t>TasPorts</w:t>
      </w:r>
      <w:proofErr w:type="spellEnd"/>
      <w:r>
        <w:rPr>
          <w:rFonts w:cs="Calibri"/>
          <w:sz w:val="22"/>
          <w:szCs w:val="22"/>
        </w:rPr>
        <w:t xml:space="preserve">’ </w:t>
      </w:r>
      <w:r w:rsidR="00A30E07">
        <w:rPr>
          <w:rFonts w:cs="Calibri"/>
          <w:sz w:val="22"/>
          <w:szCs w:val="22"/>
        </w:rPr>
        <w:t>R</w:t>
      </w:r>
      <w:r>
        <w:rPr>
          <w:rFonts w:cs="Calibri"/>
          <w:sz w:val="22"/>
          <w:szCs w:val="22"/>
        </w:rPr>
        <w:t xml:space="preserve">isk </w:t>
      </w:r>
      <w:r w:rsidR="00A30E07">
        <w:rPr>
          <w:rFonts w:cs="Calibri"/>
          <w:sz w:val="22"/>
          <w:szCs w:val="22"/>
        </w:rPr>
        <w:t>A</w:t>
      </w:r>
      <w:r>
        <w:rPr>
          <w:rFonts w:cs="Calibri"/>
          <w:sz w:val="22"/>
          <w:szCs w:val="22"/>
        </w:rPr>
        <w:t xml:space="preserve">ppetite </w:t>
      </w:r>
      <w:r w:rsidR="00A30E07">
        <w:rPr>
          <w:rFonts w:cs="Calibri"/>
          <w:sz w:val="22"/>
          <w:szCs w:val="22"/>
        </w:rPr>
        <w:t>S</w:t>
      </w:r>
      <w:r>
        <w:rPr>
          <w:rFonts w:cs="Calibri"/>
          <w:sz w:val="22"/>
          <w:szCs w:val="22"/>
        </w:rPr>
        <w:t>tatement.</w:t>
      </w:r>
    </w:p>
    <w:p w14:paraId="63E756EC" w14:textId="06084984" w:rsidR="00EE10CD" w:rsidRDefault="00EE10CD" w:rsidP="00E3520A">
      <w:pPr>
        <w:pStyle w:val="ListParagraph"/>
        <w:numPr>
          <w:ilvl w:val="0"/>
          <w:numId w:val="37"/>
        </w:numPr>
        <w:tabs>
          <w:tab w:val="left" w:pos="567"/>
        </w:tabs>
        <w:spacing w:before="100"/>
        <w:ind w:left="567" w:hanging="567"/>
        <w:contextualSpacing w:val="0"/>
        <w:jc w:val="both"/>
        <w:rPr>
          <w:rFonts w:cs="Calibri"/>
          <w:sz w:val="22"/>
          <w:szCs w:val="22"/>
        </w:rPr>
      </w:pPr>
      <w:r>
        <w:rPr>
          <w:rFonts w:cs="Calibri"/>
          <w:sz w:val="22"/>
          <w:szCs w:val="22"/>
        </w:rPr>
        <w:t>Monitor</w:t>
      </w:r>
      <w:r w:rsidR="00A1643F">
        <w:rPr>
          <w:rFonts w:cs="Calibri"/>
          <w:sz w:val="22"/>
          <w:szCs w:val="22"/>
        </w:rPr>
        <w:t>ing</w:t>
      </w:r>
      <w:r>
        <w:rPr>
          <w:rFonts w:cs="Calibri"/>
          <w:sz w:val="22"/>
          <w:szCs w:val="22"/>
        </w:rPr>
        <w:t xml:space="preserve"> </w:t>
      </w:r>
      <w:r w:rsidR="00512600">
        <w:rPr>
          <w:rFonts w:cs="Calibri"/>
          <w:sz w:val="22"/>
          <w:szCs w:val="22"/>
        </w:rPr>
        <w:t xml:space="preserve">and reporting </w:t>
      </w:r>
      <w:proofErr w:type="gramStart"/>
      <w:r w:rsidR="00512600">
        <w:rPr>
          <w:rFonts w:cs="Calibri"/>
          <w:sz w:val="22"/>
          <w:szCs w:val="22"/>
        </w:rPr>
        <w:t xml:space="preserve">to </w:t>
      </w:r>
      <w:r>
        <w:rPr>
          <w:rFonts w:cs="Calibri"/>
          <w:sz w:val="22"/>
          <w:szCs w:val="22"/>
        </w:rPr>
        <w:t xml:space="preserve"> the</w:t>
      </w:r>
      <w:proofErr w:type="gramEnd"/>
      <w:r>
        <w:rPr>
          <w:rFonts w:cs="Calibri"/>
          <w:sz w:val="22"/>
          <w:szCs w:val="22"/>
        </w:rPr>
        <w:t xml:space="preserve"> Board the risk profile of </w:t>
      </w:r>
      <w:proofErr w:type="spellStart"/>
      <w:r>
        <w:rPr>
          <w:rFonts w:cs="Calibri"/>
          <w:sz w:val="22"/>
          <w:szCs w:val="22"/>
        </w:rPr>
        <w:t>TasPorts</w:t>
      </w:r>
      <w:proofErr w:type="spellEnd"/>
      <w:r>
        <w:rPr>
          <w:rFonts w:cs="Calibri"/>
          <w:sz w:val="22"/>
          <w:szCs w:val="22"/>
        </w:rPr>
        <w:t xml:space="preserve"> as assessed against the Risk Appetite Statement.</w:t>
      </w:r>
    </w:p>
    <w:p w14:paraId="418355B1" w14:textId="6989F39E" w:rsidR="00EE10CD" w:rsidRDefault="00132441" w:rsidP="00E3520A">
      <w:pPr>
        <w:pStyle w:val="ListParagraph"/>
        <w:numPr>
          <w:ilvl w:val="0"/>
          <w:numId w:val="37"/>
        </w:numPr>
        <w:tabs>
          <w:tab w:val="left" w:pos="567"/>
        </w:tabs>
        <w:spacing w:before="100"/>
        <w:ind w:left="567" w:hanging="567"/>
        <w:contextualSpacing w:val="0"/>
        <w:jc w:val="both"/>
        <w:rPr>
          <w:rFonts w:cs="Calibri"/>
          <w:sz w:val="22"/>
          <w:szCs w:val="22"/>
        </w:rPr>
      </w:pPr>
      <w:r w:rsidRPr="00EF4122">
        <w:rPr>
          <w:rFonts w:cs="Calibri"/>
          <w:sz w:val="22"/>
          <w:szCs w:val="22"/>
        </w:rPr>
        <w:t>R</w:t>
      </w:r>
      <w:r w:rsidR="00AC6367" w:rsidRPr="00EF4122">
        <w:rPr>
          <w:rFonts w:cs="Calibri"/>
          <w:sz w:val="22"/>
          <w:szCs w:val="22"/>
        </w:rPr>
        <w:t>eview</w:t>
      </w:r>
      <w:r w:rsidR="00EE10CD">
        <w:rPr>
          <w:rFonts w:cs="Calibri"/>
          <w:sz w:val="22"/>
          <w:szCs w:val="22"/>
        </w:rPr>
        <w:t xml:space="preserve">ing and approving, or recommending to the Board for approval, key </w:t>
      </w:r>
      <w:r w:rsidR="00AC6367" w:rsidRPr="00EF4122">
        <w:rPr>
          <w:rFonts w:cs="Calibri"/>
          <w:sz w:val="22"/>
          <w:szCs w:val="22"/>
        </w:rPr>
        <w:t xml:space="preserve">policies which relate to </w:t>
      </w:r>
      <w:proofErr w:type="spellStart"/>
      <w:r w:rsidR="00EE10CD">
        <w:rPr>
          <w:rFonts w:cs="Calibri"/>
          <w:sz w:val="22"/>
          <w:szCs w:val="22"/>
        </w:rPr>
        <w:t>TasPorts</w:t>
      </w:r>
      <w:proofErr w:type="spellEnd"/>
      <w:r w:rsidR="00EE10CD">
        <w:rPr>
          <w:rFonts w:cs="Calibri"/>
          <w:sz w:val="22"/>
          <w:szCs w:val="22"/>
        </w:rPr>
        <w:t>’ key risks</w:t>
      </w:r>
      <w:r w:rsidR="00A1643F">
        <w:rPr>
          <w:rFonts w:cs="Calibri"/>
          <w:sz w:val="22"/>
          <w:szCs w:val="22"/>
        </w:rPr>
        <w:t>.</w:t>
      </w:r>
    </w:p>
    <w:p w14:paraId="24DF5A85" w14:textId="53889456" w:rsidR="00A1643F" w:rsidRDefault="00A1643F" w:rsidP="00E3520A">
      <w:pPr>
        <w:pStyle w:val="ListParagraph"/>
        <w:numPr>
          <w:ilvl w:val="0"/>
          <w:numId w:val="37"/>
        </w:numPr>
        <w:tabs>
          <w:tab w:val="left" w:pos="567"/>
        </w:tabs>
        <w:spacing w:before="100"/>
        <w:ind w:left="567" w:hanging="567"/>
        <w:contextualSpacing w:val="0"/>
        <w:jc w:val="both"/>
        <w:rPr>
          <w:rFonts w:cs="Calibri"/>
          <w:sz w:val="22"/>
          <w:szCs w:val="22"/>
        </w:rPr>
      </w:pPr>
      <w:r>
        <w:rPr>
          <w:rFonts w:cs="Calibri"/>
          <w:sz w:val="22"/>
          <w:szCs w:val="22"/>
        </w:rPr>
        <w:t xml:space="preserve">Monitoring travel expenditure by </w:t>
      </w:r>
      <w:proofErr w:type="spellStart"/>
      <w:r>
        <w:rPr>
          <w:rFonts w:cs="Calibri"/>
          <w:sz w:val="22"/>
          <w:szCs w:val="22"/>
        </w:rPr>
        <w:t>TasPorts</w:t>
      </w:r>
      <w:proofErr w:type="spellEnd"/>
      <w:r>
        <w:rPr>
          <w:rFonts w:cs="Calibri"/>
          <w:sz w:val="22"/>
          <w:szCs w:val="22"/>
        </w:rPr>
        <w:t xml:space="preserve"> </w:t>
      </w:r>
      <w:proofErr w:type="gramStart"/>
      <w:r>
        <w:rPr>
          <w:rFonts w:cs="Calibri"/>
          <w:sz w:val="22"/>
          <w:szCs w:val="22"/>
        </w:rPr>
        <w:t>personnel, and</w:t>
      </w:r>
      <w:proofErr w:type="gramEnd"/>
      <w:r>
        <w:rPr>
          <w:rFonts w:cs="Calibri"/>
          <w:sz w:val="22"/>
          <w:szCs w:val="22"/>
        </w:rPr>
        <w:t xml:space="preserve"> reviewing and recommending to the Board for approval the Travel Policy.</w:t>
      </w:r>
    </w:p>
    <w:p w14:paraId="3F7D0DE1" w14:textId="66AB1135" w:rsidR="00A1643F" w:rsidRDefault="00EE10CD" w:rsidP="00A1643F">
      <w:pPr>
        <w:pStyle w:val="ListParagraph"/>
        <w:numPr>
          <w:ilvl w:val="0"/>
          <w:numId w:val="37"/>
        </w:numPr>
        <w:tabs>
          <w:tab w:val="left" w:pos="567"/>
        </w:tabs>
        <w:spacing w:before="100"/>
        <w:ind w:left="567" w:hanging="567"/>
        <w:contextualSpacing w:val="0"/>
        <w:jc w:val="both"/>
        <w:rPr>
          <w:rFonts w:cs="Calibri"/>
          <w:sz w:val="22"/>
          <w:szCs w:val="22"/>
        </w:rPr>
      </w:pPr>
      <w:r>
        <w:rPr>
          <w:rFonts w:cs="Calibri"/>
          <w:sz w:val="22"/>
          <w:szCs w:val="22"/>
        </w:rPr>
        <w:t>Reviewing reports from management or any other Board Committee on breaches, incidents, or any other suspected breakdown of controls.</w:t>
      </w:r>
    </w:p>
    <w:p w14:paraId="16702D49" w14:textId="0CEBE6C5" w:rsidR="00AA1E90" w:rsidRPr="0000259A" w:rsidRDefault="00A1643F" w:rsidP="00AA1E90">
      <w:pPr>
        <w:pStyle w:val="ListParagraph"/>
        <w:numPr>
          <w:ilvl w:val="0"/>
          <w:numId w:val="37"/>
        </w:numPr>
        <w:tabs>
          <w:tab w:val="left" w:pos="567"/>
        </w:tabs>
        <w:spacing w:before="100"/>
        <w:ind w:left="567" w:hanging="567"/>
        <w:contextualSpacing w:val="0"/>
        <w:jc w:val="both"/>
        <w:rPr>
          <w:rFonts w:cs="Calibri"/>
          <w:sz w:val="22"/>
          <w:szCs w:val="22"/>
        </w:rPr>
      </w:pPr>
      <w:r>
        <w:rPr>
          <w:rFonts w:cs="Calibri"/>
          <w:sz w:val="22"/>
          <w:szCs w:val="22"/>
        </w:rPr>
        <w:t>O</w:t>
      </w:r>
      <w:r w:rsidRPr="00C10D16">
        <w:rPr>
          <w:rFonts w:cs="Calibri"/>
          <w:sz w:val="22"/>
          <w:szCs w:val="22"/>
        </w:rPr>
        <w:t>versee</w:t>
      </w:r>
      <w:r>
        <w:rPr>
          <w:rFonts w:cs="Calibri"/>
          <w:sz w:val="22"/>
          <w:szCs w:val="22"/>
        </w:rPr>
        <w:t>ing</w:t>
      </w:r>
      <w:r w:rsidRPr="00C10D16">
        <w:rPr>
          <w:rFonts w:cs="Calibri"/>
          <w:sz w:val="22"/>
          <w:szCs w:val="22"/>
        </w:rPr>
        <w:t xml:space="preserve"> the process for the receipt, retention and treatment of information receiv</w:t>
      </w:r>
      <w:r>
        <w:rPr>
          <w:rFonts w:cs="Calibri"/>
          <w:sz w:val="22"/>
          <w:szCs w:val="22"/>
        </w:rPr>
        <w:t>ed</w:t>
      </w:r>
      <w:r w:rsidRPr="00C10D16">
        <w:rPr>
          <w:rFonts w:cs="Calibri"/>
          <w:sz w:val="22"/>
          <w:szCs w:val="22"/>
        </w:rPr>
        <w:t xml:space="preserve"> </w:t>
      </w:r>
      <w:r>
        <w:rPr>
          <w:rFonts w:cs="Calibri"/>
          <w:sz w:val="22"/>
          <w:szCs w:val="22"/>
        </w:rPr>
        <w:t>under</w:t>
      </w:r>
      <w:r w:rsidRPr="00C10D16">
        <w:rPr>
          <w:rFonts w:cs="Calibri"/>
          <w:sz w:val="22"/>
          <w:szCs w:val="22"/>
        </w:rPr>
        <w:t xml:space="preserve"> the </w:t>
      </w:r>
      <w:r>
        <w:rPr>
          <w:rFonts w:cs="Calibri"/>
          <w:sz w:val="22"/>
          <w:szCs w:val="22"/>
        </w:rPr>
        <w:t>Public Interest Disclosure P</w:t>
      </w:r>
      <w:r w:rsidRPr="00C10D16">
        <w:rPr>
          <w:rFonts w:cs="Calibri"/>
          <w:sz w:val="22"/>
          <w:szCs w:val="22"/>
        </w:rPr>
        <w:t xml:space="preserve">olicy and </w:t>
      </w:r>
      <w:r>
        <w:rPr>
          <w:rFonts w:cs="Calibri"/>
          <w:sz w:val="22"/>
          <w:szCs w:val="22"/>
        </w:rPr>
        <w:t>P</w:t>
      </w:r>
      <w:r w:rsidRPr="00C10D16">
        <w:rPr>
          <w:rFonts w:cs="Calibri"/>
          <w:sz w:val="22"/>
          <w:szCs w:val="22"/>
        </w:rPr>
        <w:t>rocedures</w:t>
      </w:r>
      <w:r>
        <w:rPr>
          <w:rFonts w:cs="Calibri"/>
          <w:sz w:val="22"/>
          <w:szCs w:val="22"/>
        </w:rPr>
        <w:t xml:space="preserve"> or the Whistleblowing Policy and Procedure</w:t>
      </w:r>
      <w:r w:rsidRPr="00C10D16">
        <w:rPr>
          <w:rFonts w:cs="Calibri"/>
          <w:sz w:val="22"/>
          <w:szCs w:val="22"/>
        </w:rPr>
        <w:t xml:space="preserve">, and from </w:t>
      </w:r>
      <w:r>
        <w:rPr>
          <w:rFonts w:cs="Calibri"/>
          <w:sz w:val="22"/>
          <w:szCs w:val="22"/>
        </w:rPr>
        <w:t xml:space="preserve">any </w:t>
      </w:r>
      <w:r w:rsidRPr="00C10D16">
        <w:rPr>
          <w:rFonts w:cs="Calibri"/>
          <w:sz w:val="22"/>
          <w:szCs w:val="22"/>
        </w:rPr>
        <w:t>external complaints regarding matters relating to audit, the financial statements, internal controls or possible fraud</w:t>
      </w:r>
      <w:r w:rsidR="00AA1E90">
        <w:rPr>
          <w:rFonts w:cs="Calibri"/>
          <w:sz w:val="22"/>
          <w:szCs w:val="22"/>
        </w:rPr>
        <w:t>.</w:t>
      </w:r>
      <w:r w:rsidR="00AA1E90" w:rsidRPr="0000259A">
        <w:rPr>
          <w:rFonts w:cs="Calibri"/>
          <w:sz w:val="22"/>
          <w:szCs w:val="22"/>
        </w:rPr>
        <w:t xml:space="preserve"> </w:t>
      </w:r>
    </w:p>
    <w:p w14:paraId="5151F03A" w14:textId="3BE732DE" w:rsidR="00A1643F" w:rsidRPr="0000259A" w:rsidRDefault="00132441" w:rsidP="00A1643F">
      <w:pPr>
        <w:pStyle w:val="ListParagraph"/>
        <w:numPr>
          <w:ilvl w:val="0"/>
          <w:numId w:val="37"/>
        </w:numPr>
        <w:tabs>
          <w:tab w:val="left" w:pos="567"/>
        </w:tabs>
        <w:spacing w:before="100"/>
        <w:ind w:left="567" w:hanging="567"/>
        <w:contextualSpacing w:val="0"/>
        <w:jc w:val="both"/>
        <w:rPr>
          <w:rFonts w:cs="Calibri"/>
          <w:sz w:val="22"/>
          <w:szCs w:val="22"/>
        </w:rPr>
      </w:pPr>
      <w:r>
        <w:rPr>
          <w:rFonts w:cs="Calibri"/>
          <w:sz w:val="22"/>
          <w:szCs w:val="22"/>
        </w:rPr>
        <w:t>R</w:t>
      </w:r>
      <w:r w:rsidR="00940133" w:rsidRPr="00132441">
        <w:rPr>
          <w:rFonts w:cs="Calibri"/>
          <w:sz w:val="22"/>
          <w:szCs w:val="22"/>
        </w:rPr>
        <w:t>eview</w:t>
      </w:r>
      <w:r w:rsidR="00A1643F">
        <w:rPr>
          <w:rFonts w:cs="Calibri"/>
          <w:sz w:val="22"/>
          <w:szCs w:val="22"/>
        </w:rPr>
        <w:t>ing</w:t>
      </w:r>
      <w:r w:rsidR="00940133" w:rsidRPr="00132441">
        <w:rPr>
          <w:rFonts w:cs="Calibri"/>
          <w:sz w:val="22"/>
          <w:szCs w:val="22"/>
        </w:rPr>
        <w:t xml:space="preserve"> the adequacy of </w:t>
      </w:r>
      <w:proofErr w:type="spellStart"/>
      <w:r w:rsidR="006A3A0B">
        <w:rPr>
          <w:rFonts w:cs="Calibri"/>
          <w:sz w:val="22"/>
          <w:szCs w:val="22"/>
        </w:rPr>
        <w:t>TasPorts</w:t>
      </w:r>
      <w:proofErr w:type="spellEnd"/>
      <w:r w:rsidR="006A3A0B">
        <w:rPr>
          <w:rFonts w:cs="Calibri"/>
          <w:sz w:val="22"/>
          <w:szCs w:val="22"/>
        </w:rPr>
        <w:t>’</w:t>
      </w:r>
      <w:r w:rsidR="00590001">
        <w:rPr>
          <w:rFonts w:cs="Calibri"/>
          <w:sz w:val="22"/>
          <w:szCs w:val="22"/>
        </w:rPr>
        <w:t xml:space="preserve"> insurance coverage</w:t>
      </w:r>
      <w:r w:rsidR="00943995">
        <w:rPr>
          <w:rFonts w:cs="Calibri"/>
          <w:sz w:val="22"/>
          <w:szCs w:val="22"/>
        </w:rPr>
        <w:t xml:space="preserve">, and of insurances required for suppliers, providers, consultants and advisers to </w:t>
      </w:r>
      <w:proofErr w:type="spellStart"/>
      <w:r w:rsidR="00943995">
        <w:rPr>
          <w:rFonts w:cs="Calibri"/>
          <w:sz w:val="22"/>
          <w:szCs w:val="22"/>
        </w:rPr>
        <w:t>TasPorts</w:t>
      </w:r>
      <w:proofErr w:type="spellEnd"/>
      <w:r w:rsidR="00590001">
        <w:rPr>
          <w:rFonts w:cs="Calibri"/>
          <w:sz w:val="22"/>
          <w:szCs w:val="22"/>
        </w:rPr>
        <w:t>.</w:t>
      </w:r>
    </w:p>
    <w:p w14:paraId="5E36635C" w14:textId="64E1AE31" w:rsidR="00AC6367" w:rsidRDefault="00132441" w:rsidP="00E3520A">
      <w:pPr>
        <w:pStyle w:val="ListParagraph"/>
        <w:numPr>
          <w:ilvl w:val="0"/>
          <w:numId w:val="37"/>
        </w:numPr>
        <w:tabs>
          <w:tab w:val="left" w:pos="567"/>
        </w:tabs>
        <w:spacing w:before="100"/>
        <w:ind w:left="567" w:hanging="567"/>
        <w:contextualSpacing w:val="0"/>
        <w:jc w:val="both"/>
        <w:rPr>
          <w:rFonts w:cs="Calibri"/>
          <w:sz w:val="22"/>
          <w:szCs w:val="22"/>
        </w:rPr>
      </w:pPr>
      <w:r>
        <w:rPr>
          <w:rFonts w:cs="Calibri"/>
          <w:sz w:val="22"/>
          <w:szCs w:val="22"/>
        </w:rPr>
        <w:t>E</w:t>
      </w:r>
      <w:r w:rsidR="00AC6367" w:rsidRPr="00132441">
        <w:rPr>
          <w:rFonts w:cs="Calibri"/>
          <w:sz w:val="22"/>
          <w:szCs w:val="22"/>
        </w:rPr>
        <w:t>xamine any</w:t>
      </w:r>
      <w:r w:rsidR="00940133" w:rsidRPr="00132441">
        <w:rPr>
          <w:rFonts w:cs="Calibri"/>
          <w:sz w:val="22"/>
          <w:szCs w:val="22"/>
        </w:rPr>
        <w:t xml:space="preserve"> matters referred to it by the </w:t>
      </w:r>
      <w:r w:rsidR="00C60D06" w:rsidRPr="00132441">
        <w:rPr>
          <w:rFonts w:cs="Calibri"/>
          <w:sz w:val="22"/>
          <w:szCs w:val="22"/>
        </w:rPr>
        <w:t>Board</w:t>
      </w:r>
      <w:r w:rsidR="00AC6367" w:rsidRPr="00132441">
        <w:rPr>
          <w:rFonts w:cs="Calibri"/>
          <w:sz w:val="22"/>
          <w:szCs w:val="22"/>
        </w:rPr>
        <w:t>.</w:t>
      </w:r>
    </w:p>
    <w:p w14:paraId="267A586C" w14:textId="2A320B87" w:rsidR="0044033C" w:rsidRPr="0000259A" w:rsidRDefault="004960D5" w:rsidP="0000259A">
      <w:pPr>
        <w:pStyle w:val="ListParagraph"/>
        <w:numPr>
          <w:ilvl w:val="0"/>
          <w:numId w:val="37"/>
        </w:numPr>
        <w:tabs>
          <w:tab w:val="left" w:pos="567"/>
        </w:tabs>
        <w:spacing w:before="100"/>
        <w:ind w:left="567" w:hanging="567"/>
        <w:contextualSpacing w:val="0"/>
        <w:jc w:val="both"/>
        <w:rPr>
          <w:rFonts w:cs="Calibri"/>
          <w:sz w:val="22"/>
          <w:szCs w:val="22"/>
        </w:rPr>
      </w:pPr>
      <w:r w:rsidRPr="008A4A28">
        <w:rPr>
          <w:rFonts w:cs="Calibri"/>
          <w:sz w:val="22"/>
          <w:szCs w:val="22"/>
        </w:rPr>
        <w:t>A</w:t>
      </w:r>
      <w:r w:rsidR="006B26E9" w:rsidRPr="008A4A28">
        <w:rPr>
          <w:rFonts w:cs="Calibri"/>
          <w:sz w:val="22"/>
          <w:szCs w:val="22"/>
        </w:rPr>
        <w:t xml:space="preserve">pprove appointment or removal of </w:t>
      </w:r>
      <w:r w:rsidR="004E46E6">
        <w:rPr>
          <w:rFonts w:cs="Calibri"/>
          <w:sz w:val="22"/>
          <w:szCs w:val="22"/>
        </w:rPr>
        <w:t>the Head of Risk</w:t>
      </w:r>
      <w:r w:rsidRPr="008A4A28">
        <w:rPr>
          <w:rFonts w:cs="Calibri"/>
          <w:sz w:val="22"/>
          <w:szCs w:val="22"/>
        </w:rPr>
        <w:t xml:space="preserve"> following consultation with the Board</w:t>
      </w:r>
      <w:r>
        <w:rPr>
          <w:rFonts w:cs="Calibri"/>
          <w:sz w:val="22"/>
          <w:szCs w:val="22"/>
        </w:rPr>
        <w:t>.</w:t>
      </w:r>
    </w:p>
    <w:p w14:paraId="27C1B5EB" w14:textId="21E7339B" w:rsidR="0054693D" w:rsidRPr="007F05FE" w:rsidRDefault="0054693D" w:rsidP="0054693D">
      <w:pPr>
        <w:tabs>
          <w:tab w:val="left" w:pos="567"/>
        </w:tabs>
        <w:spacing w:before="200"/>
        <w:jc w:val="both"/>
        <w:rPr>
          <w:rFonts w:cs="Calibri"/>
          <w:b/>
          <w:bCs/>
          <w:sz w:val="22"/>
          <w:szCs w:val="22"/>
        </w:rPr>
      </w:pPr>
      <w:r>
        <w:rPr>
          <w:rFonts w:cs="Calibri"/>
          <w:b/>
          <w:bCs/>
          <w:sz w:val="22"/>
          <w:szCs w:val="22"/>
        </w:rPr>
        <w:t>6</w:t>
      </w:r>
      <w:r w:rsidRPr="007F05FE">
        <w:rPr>
          <w:rFonts w:cs="Calibri"/>
          <w:b/>
          <w:bCs/>
          <w:sz w:val="22"/>
          <w:szCs w:val="22"/>
        </w:rPr>
        <w:t>.</w:t>
      </w:r>
      <w:r w:rsidRPr="007F05FE">
        <w:rPr>
          <w:rFonts w:cs="Calibri"/>
          <w:b/>
          <w:bCs/>
          <w:sz w:val="22"/>
          <w:szCs w:val="22"/>
        </w:rPr>
        <w:tab/>
        <w:t>ROLE OF THE CHAIR</w:t>
      </w:r>
    </w:p>
    <w:p w14:paraId="4D6CC147" w14:textId="77777777" w:rsidR="0054693D" w:rsidRDefault="0054693D" w:rsidP="0054693D">
      <w:pPr>
        <w:tabs>
          <w:tab w:val="left" w:pos="567"/>
        </w:tabs>
        <w:spacing w:before="200"/>
        <w:jc w:val="both"/>
        <w:rPr>
          <w:rFonts w:cs="Calibri"/>
          <w:sz w:val="22"/>
          <w:szCs w:val="22"/>
        </w:rPr>
      </w:pPr>
      <w:r w:rsidRPr="007F05FE">
        <w:rPr>
          <w:rFonts w:cs="Calibri"/>
          <w:sz w:val="22"/>
          <w:szCs w:val="22"/>
        </w:rPr>
        <w:lastRenderedPageBreak/>
        <w:t xml:space="preserve">The </w:t>
      </w:r>
      <w:r>
        <w:rPr>
          <w:rFonts w:cs="Calibri"/>
          <w:sz w:val="22"/>
          <w:szCs w:val="22"/>
        </w:rPr>
        <w:t>Chair is responsible for:</w:t>
      </w:r>
    </w:p>
    <w:p w14:paraId="603F9084" w14:textId="77777777" w:rsidR="0054693D" w:rsidRDefault="0054693D" w:rsidP="0054693D">
      <w:pPr>
        <w:pStyle w:val="ListParagraph"/>
        <w:numPr>
          <w:ilvl w:val="0"/>
          <w:numId w:val="40"/>
        </w:numPr>
        <w:tabs>
          <w:tab w:val="left" w:pos="567"/>
        </w:tabs>
        <w:spacing w:before="80"/>
        <w:ind w:left="567" w:hanging="567"/>
        <w:contextualSpacing w:val="0"/>
        <w:jc w:val="both"/>
        <w:rPr>
          <w:rFonts w:cs="Calibri"/>
          <w:sz w:val="22"/>
          <w:szCs w:val="22"/>
        </w:rPr>
      </w:pPr>
      <w:r>
        <w:rPr>
          <w:rFonts w:cs="Calibri"/>
          <w:sz w:val="22"/>
          <w:szCs w:val="22"/>
        </w:rPr>
        <w:t xml:space="preserve">Fostering open, frank and robust </w:t>
      </w:r>
      <w:proofErr w:type="gramStart"/>
      <w:r>
        <w:rPr>
          <w:rFonts w:cs="Calibri"/>
          <w:sz w:val="22"/>
          <w:szCs w:val="22"/>
        </w:rPr>
        <w:t>debate;</w:t>
      </w:r>
      <w:proofErr w:type="gramEnd"/>
    </w:p>
    <w:p w14:paraId="0197FBFD" w14:textId="77777777" w:rsidR="0054693D" w:rsidRDefault="0054693D" w:rsidP="0054693D">
      <w:pPr>
        <w:pStyle w:val="ListParagraph"/>
        <w:numPr>
          <w:ilvl w:val="0"/>
          <w:numId w:val="40"/>
        </w:numPr>
        <w:tabs>
          <w:tab w:val="left" w:pos="567"/>
        </w:tabs>
        <w:spacing w:before="80"/>
        <w:ind w:left="567" w:hanging="567"/>
        <w:contextualSpacing w:val="0"/>
        <w:jc w:val="both"/>
        <w:rPr>
          <w:rFonts w:cs="Calibri"/>
          <w:sz w:val="22"/>
          <w:szCs w:val="22"/>
        </w:rPr>
      </w:pPr>
      <w:r>
        <w:rPr>
          <w:rFonts w:cs="Calibri"/>
          <w:sz w:val="22"/>
          <w:szCs w:val="22"/>
        </w:rPr>
        <w:t>Setting the agenda with the Committee Secretary and ensuring there is appropriate time allocated to discussion; and</w:t>
      </w:r>
    </w:p>
    <w:p w14:paraId="227CC5EC" w14:textId="6B39191A" w:rsidR="0054693D" w:rsidRPr="007C5F2E" w:rsidRDefault="0054693D" w:rsidP="007C5F2E">
      <w:pPr>
        <w:pStyle w:val="ListParagraph"/>
        <w:numPr>
          <w:ilvl w:val="0"/>
          <w:numId w:val="40"/>
        </w:numPr>
        <w:tabs>
          <w:tab w:val="left" w:pos="567"/>
        </w:tabs>
        <w:spacing w:before="80"/>
        <w:ind w:left="567" w:hanging="567"/>
        <w:contextualSpacing w:val="0"/>
        <w:jc w:val="both"/>
        <w:rPr>
          <w:rFonts w:cs="Calibri"/>
          <w:sz w:val="22"/>
          <w:szCs w:val="22"/>
        </w:rPr>
      </w:pPr>
      <w:r>
        <w:rPr>
          <w:rFonts w:cs="Calibri"/>
          <w:sz w:val="22"/>
          <w:szCs w:val="22"/>
        </w:rPr>
        <w:t>Liaising with the internal and external auditors and the CFO to provide information necessary to the Committee for good decision-making.</w:t>
      </w:r>
    </w:p>
    <w:p w14:paraId="1CABC404" w14:textId="60220CCC" w:rsidR="006A3A0B" w:rsidRPr="00A356F0" w:rsidRDefault="0054693D" w:rsidP="00F86B89">
      <w:pPr>
        <w:tabs>
          <w:tab w:val="left" w:pos="567"/>
        </w:tabs>
        <w:spacing w:before="200"/>
        <w:jc w:val="both"/>
        <w:rPr>
          <w:b/>
          <w:sz w:val="22"/>
          <w:szCs w:val="22"/>
        </w:rPr>
      </w:pPr>
      <w:r>
        <w:rPr>
          <w:b/>
          <w:sz w:val="22"/>
          <w:szCs w:val="22"/>
        </w:rPr>
        <w:t>7.</w:t>
      </w:r>
      <w:r>
        <w:rPr>
          <w:b/>
          <w:sz w:val="22"/>
          <w:szCs w:val="22"/>
        </w:rPr>
        <w:tab/>
        <w:t>MEETINGS</w:t>
      </w:r>
    </w:p>
    <w:p w14:paraId="048B9756" w14:textId="57FE099F" w:rsidR="006A3A0B" w:rsidRDefault="006A3A0B" w:rsidP="00F86B89">
      <w:pPr>
        <w:spacing w:before="200"/>
        <w:jc w:val="both"/>
        <w:rPr>
          <w:sz w:val="22"/>
          <w:szCs w:val="22"/>
        </w:rPr>
      </w:pPr>
      <w:r w:rsidRPr="00A356F0">
        <w:rPr>
          <w:sz w:val="22"/>
          <w:szCs w:val="22"/>
        </w:rPr>
        <w:t>The Committee will meet at least four times per year and additionally as required.</w:t>
      </w:r>
    </w:p>
    <w:p w14:paraId="47C3FE37" w14:textId="163638FD" w:rsidR="008E231A" w:rsidRPr="00A356F0" w:rsidRDefault="008E231A" w:rsidP="00F86B89">
      <w:pPr>
        <w:spacing w:before="200"/>
        <w:jc w:val="both"/>
        <w:rPr>
          <w:sz w:val="22"/>
          <w:szCs w:val="22"/>
        </w:rPr>
      </w:pPr>
      <w:r w:rsidRPr="00A356F0">
        <w:rPr>
          <w:sz w:val="22"/>
          <w:szCs w:val="22"/>
        </w:rPr>
        <w:t xml:space="preserve">The quorum for meetings of the Committee is </w:t>
      </w:r>
      <w:r w:rsidR="004960D5">
        <w:rPr>
          <w:sz w:val="22"/>
          <w:szCs w:val="22"/>
        </w:rPr>
        <w:t xml:space="preserve">a majority of </w:t>
      </w:r>
      <w:r w:rsidRPr="00A356F0">
        <w:rPr>
          <w:sz w:val="22"/>
          <w:szCs w:val="22"/>
        </w:rPr>
        <w:t>members</w:t>
      </w:r>
      <w:r w:rsidR="004960D5">
        <w:rPr>
          <w:sz w:val="22"/>
          <w:szCs w:val="22"/>
        </w:rPr>
        <w:t>.</w:t>
      </w:r>
    </w:p>
    <w:p w14:paraId="505D635F" w14:textId="5F01CEFE" w:rsidR="007D6A70" w:rsidRDefault="007D6A70" w:rsidP="00F86B89">
      <w:pPr>
        <w:spacing w:before="200"/>
        <w:jc w:val="both"/>
        <w:rPr>
          <w:sz w:val="22"/>
          <w:szCs w:val="22"/>
        </w:rPr>
      </w:pPr>
      <w:r>
        <w:rPr>
          <w:sz w:val="22"/>
          <w:szCs w:val="22"/>
        </w:rPr>
        <w:t>All Board members will have access to Committee papers and may attend Committee meetings.</w:t>
      </w:r>
    </w:p>
    <w:p w14:paraId="636EC761" w14:textId="76AFC64C" w:rsidR="007D6A70" w:rsidRDefault="007D6A70" w:rsidP="00F86B89">
      <w:pPr>
        <w:spacing w:before="200"/>
        <w:jc w:val="both"/>
        <w:rPr>
          <w:sz w:val="22"/>
          <w:szCs w:val="22"/>
        </w:rPr>
      </w:pPr>
      <w:r>
        <w:rPr>
          <w:sz w:val="22"/>
          <w:szCs w:val="22"/>
        </w:rPr>
        <w:t xml:space="preserve">The Chief Financial Officer, Head of Internal Audit and Chief Executive Officer are invited </w:t>
      </w:r>
      <w:r w:rsidR="005B5563">
        <w:rPr>
          <w:sz w:val="22"/>
          <w:szCs w:val="22"/>
        </w:rPr>
        <w:t xml:space="preserve">by the Committee </w:t>
      </w:r>
      <w:r>
        <w:rPr>
          <w:sz w:val="22"/>
          <w:szCs w:val="22"/>
        </w:rPr>
        <w:t>to attend all meetings, although the Committee will meet in private from time to time.</w:t>
      </w:r>
      <w:r w:rsidR="004960D5">
        <w:rPr>
          <w:sz w:val="22"/>
          <w:szCs w:val="22"/>
        </w:rPr>
        <w:t xml:space="preserve"> The Head of Risk will generally be invited to attend those portions of the meetings which are dedicated to risk issues, at the discretion of the Chair.</w:t>
      </w:r>
    </w:p>
    <w:p w14:paraId="488F39E5" w14:textId="0337CFB0" w:rsidR="007D6A70" w:rsidRDefault="007D6A70" w:rsidP="00F86B89">
      <w:pPr>
        <w:spacing w:before="200"/>
        <w:jc w:val="both"/>
        <w:rPr>
          <w:sz w:val="22"/>
          <w:szCs w:val="22"/>
        </w:rPr>
      </w:pPr>
      <w:r>
        <w:rPr>
          <w:sz w:val="22"/>
          <w:szCs w:val="22"/>
        </w:rPr>
        <w:t>At least annually, the Committee will meet privately with the internal auditors and with the external auditors.</w:t>
      </w:r>
    </w:p>
    <w:p w14:paraId="5B53CCCE" w14:textId="2006C0D9" w:rsidR="006A3A0B" w:rsidRPr="00A356F0" w:rsidRDefault="005E215C" w:rsidP="006A3A0B">
      <w:pPr>
        <w:spacing w:before="200"/>
        <w:jc w:val="both"/>
        <w:rPr>
          <w:sz w:val="22"/>
          <w:szCs w:val="22"/>
        </w:rPr>
      </w:pPr>
      <w:r>
        <w:rPr>
          <w:sz w:val="22"/>
          <w:szCs w:val="22"/>
        </w:rPr>
        <w:t>M</w:t>
      </w:r>
      <w:r w:rsidR="00B538A8">
        <w:rPr>
          <w:sz w:val="22"/>
          <w:szCs w:val="22"/>
        </w:rPr>
        <w:t xml:space="preserve">eetings </w:t>
      </w:r>
      <w:r>
        <w:rPr>
          <w:sz w:val="22"/>
          <w:szCs w:val="22"/>
        </w:rPr>
        <w:t xml:space="preserve">may be conducted in person, </w:t>
      </w:r>
      <w:r w:rsidR="00803F66">
        <w:rPr>
          <w:sz w:val="22"/>
          <w:szCs w:val="22"/>
        </w:rPr>
        <w:t>by teleconference</w:t>
      </w:r>
      <w:r>
        <w:rPr>
          <w:sz w:val="22"/>
          <w:szCs w:val="22"/>
        </w:rPr>
        <w:t>, phone or email</w:t>
      </w:r>
      <w:r w:rsidR="00B538A8">
        <w:rPr>
          <w:sz w:val="22"/>
          <w:szCs w:val="22"/>
        </w:rPr>
        <w:t xml:space="preserve"> as </w:t>
      </w:r>
      <w:r w:rsidR="008E231A">
        <w:rPr>
          <w:sz w:val="22"/>
          <w:szCs w:val="22"/>
        </w:rPr>
        <w:t>agreed between the Committee members</w:t>
      </w:r>
      <w:r w:rsidR="007F6421">
        <w:rPr>
          <w:sz w:val="22"/>
          <w:szCs w:val="22"/>
        </w:rPr>
        <w:t>.</w:t>
      </w:r>
      <w:r w:rsidR="00B538A8">
        <w:rPr>
          <w:sz w:val="22"/>
          <w:szCs w:val="22"/>
        </w:rPr>
        <w:t xml:space="preserve"> </w:t>
      </w:r>
    </w:p>
    <w:p w14:paraId="29C6EF07" w14:textId="45EDA2C8" w:rsidR="008A6116" w:rsidRDefault="0054693D" w:rsidP="006A3A0B">
      <w:pPr>
        <w:tabs>
          <w:tab w:val="left" w:pos="567"/>
        </w:tabs>
        <w:spacing w:before="200"/>
        <w:jc w:val="both"/>
        <w:rPr>
          <w:b/>
          <w:sz w:val="22"/>
          <w:szCs w:val="22"/>
        </w:rPr>
      </w:pPr>
      <w:r>
        <w:rPr>
          <w:b/>
          <w:sz w:val="22"/>
          <w:szCs w:val="22"/>
        </w:rPr>
        <w:t xml:space="preserve">8. </w:t>
      </w:r>
      <w:r>
        <w:rPr>
          <w:b/>
          <w:sz w:val="22"/>
          <w:szCs w:val="22"/>
        </w:rPr>
        <w:tab/>
        <w:t>ACCESS</w:t>
      </w:r>
    </w:p>
    <w:p w14:paraId="64127D6F" w14:textId="5A478547" w:rsidR="008A6116" w:rsidRDefault="008A6116" w:rsidP="006A3A0B">
      <w:pPr>
        <w:tabs>
          <w:tab w:val="left" w:pos="567"/>
        </w:tabs>
        <w:spacing w:before="200"/>
        <w:jc w:val="both"/>
        <w:rPr>
          <w:bCs/>
          <w:sz w:val="22"/>
          <w:szCs w:val="22"/>
        </w:rPr>
      </w:pPr>
      <w:r w:rsidRPr="008A6116">
        <w:rPr>
          <w:bCs/>
          <w:sz w:val="22"/>
          <w:szCs w:val="22"/>
        </w:rPr>
        <w:t>The Committee</w:t>
      </w:r>
      <w:r>
        <w:rPr>
          <w:bCs/>
          <w:sz w:val="22"/>
          <w:szCs w:val="22"/>
        </w:rPr>
        <w:t xml:space="preserve"> will have free and unfettered access to </w:t>
      </w:r>
      <w:r w:rsidR="008A4A28">
        <w:rPr>
          <w:bCs/>
          <w:sz w:val="22"/>
          <w:szCs w:val="22"/>
        </w:rPr>
        <w:t>the CFO, the General Counsel and the Head of Risk</w:t>
      </w:r>
      <w:r>
        <w:rPr>
          <w:bCs/>
          <w:sz w:val="22"/>
          <w:szCs w:val="22"/>
        </w:rPr>
        <w:t>.</w:t>
      </w:r>
    </w:p>
    <w:p w14:paraId="46F4B62E" w14:textId="48F8C5B8" w:rsidR="008A6116" w:rsidRDefault="008A6116" w:rsidP="006A3A0B">
      <w:pPr>
        <w:tabs>
          <w:tab w:val="left" w:pos="567"/>
        </w:tabs>
        <w:spacing w:before="200"/>
        <w:jc w:val="both"/>
        <w:rPr>
          <w:bCs/>
          <w:sz w:val="22"/>
          <w:szCs w:val="22"/>
        </w:rPr>
      </w:pPr>
      <w:r>
        <w:rPr>
          <w:bCs/>
          <w:sz w:val="22"/>
          <w:szCs w:val="22"/>
        </w:rPr>
        <w:t>The Internal Auditors have a direct reporting line to the Chair of the Committee. Consequently, Internal Audit reports directly to the Committee through the Chair of the Committee.</w:t>
      </w:r>
    </w:p>
    <w:p w14:paraId="0AC5F2E6" w14:textId="5CB58D3F" w:rsidR="000250B8" w:rsidRDefault="000250B8" w:rsidP="006A3A0B">
      <w:pPr>
        <w:tabs>
          <w:tab w:val="left" w:pos="567"/>
        </w:tabs>
        <w:spacing w:before="200"/>
        <w:jc w:val="both"/>
        <w:rPr>
          <w:bCs/>
          <w:sz w:val="22"/>
          <w:szCs w:val="22"/>
        </w:rPr>
      </w:pPr>
      <w:r>
        <w:rPr>
          <w:bCs/>
          <w:sz w:val="22"/>
          <w:szCs w:val="22"/>
        </w:rPr>
        <w:t>The Chief Financial Officer</w:t>
      </w:r>
      <w:r w:rsidR="008A4A28">
        <w:rPr>
          <w:bCs/>
          <w:sz w:val="22"/>
          <w:szCs w:val="22"/>
        </w:rPr>
        <w:t>, the General Counsel</w:t>
      </w:r>
      <w:r>
        <w:rPr>
          <w:bCs/>
          <w:sz w:val="22"/>
          <w:szCs w:val="22"/>
        </w:rPr>
        <w:t xml:space="preserve"> and the Head of Risk have unfettered access to the Committee.</w:t>
      </w:r>
    </w:p>
    <w:p w14:paraId="5A7C091F" w14:textId="72E06696" w:rsidR="008A6116" w:rsidRDefault="008A6116" w:rsidP="006A3A0B">
      <w:pPr>
        <w:tabs>
          <w:tab w:val="left" w:pos="567"/>
        </w:tabs>
        <w:spacing w:before="200"/>
        <w:jc w:val="both"/>
        <w:rPr>
          <w:bCs/>
          <w:sz w:val="22"/>
          <w:szCs w:val="22"/>
        </w:rPr>
      </w:pPr>
      <w:r>
        <w:rPr>
          <w:bCs/>
          <w:sz w:val="22"/>
          <w:szCs w:val="22"/>
        </w:rPr>
        <w:t xml:space="preserve">The Committee, with the prior approval of the Board chair, </w:t>
      </w:r>
      <w:r w:rsidR="000250B8">
        <w:rPr>
          <w:bCs/>
          <w:sz w:val="22"/>
          <w:szCs w:val="22"/>
        </w:rPr>
        <w:t xml:space="preserve">may </w:t>
      </w:r>
      <w:r>
        <w:rPr>
          <w:bCs/>
          <w:sz w:val="22"/>
          <w:szCs w:val="22"/>
        </w:rPr>
        <w:t xml:space="preserve">obtain independent advice at </w:t>
      </w:r>
      <w:proofErr w:type="spellStart"/>
      <w:r>
        <w:rPr>
          <w:bCs/>
          <w:sz w:val="22"/>
          <w:szCs w:val="22"/>
        </w:rPr>
        <w:t>TasPorts</w:t>
      </w:r>
      <w:proofErr w:type="spellEnd"/>
      <w:r>
        <w:rPr>
          <w:bCs/>
          <w:sz w:val="22"/>
          <w:szCs w:val="22"/>
        </w:rPr>
        <w:t>’ expense. This includes by engaging and receiving advice from appropriate independent experts. The engagement and any advice received will be independent of management.</w:t>
      </w:r>
    </w:p>
    <w:p w14:paraId="38E4F3B2" w14:textId="6D0C9FC9" w:rsidR="006A3A0B" w:rsidRPr="00A356F0" w:rsidRDefault="0054693D" w:rsidP="006A3A0B">
      <w:pPr>
        <w:tabs>
          <w:tab w:val="left" w:pos="567"/>
        </w:tabs>
        <w:spacing w:before="200"/>
        <w:jc w:val="both"/>
        <w:rPr>
          <w:b/>
          <w:sz w:val="22"/>
          <w:szCs w:val="22"/>
        </w:rPr>
      </w:pPr>
      <w:r>
        <w:rPr>
          <w:b/>
          <w:sz w:val="22"/>
          <w:szCs w:val="22"/>
        </w:rPr>
        <w:t>9.</w:t>
      </w:r>
      <w:r>
        <w:rPr>
          <w:b/>
          <w:sz w:val="22"/>
          <w:szCs w:val="22"/>
        </w:rPr>
        <w:tab/>
        <w:t>PERFORMANCE</w:t>
      </w:r>
    </w:p>
    <w:p w14:paraId="4265CCFB" w14:textId="0FB6BBDD" w:rsidR="006A3A0B" w:rsidRDefault="006A3A0B" w:rsidP="006A3A0B">
      <w:pPr>
        <w:spacing w:before="200"/>
        <w:jc w:val="both"/>
        <w:rPr>
          <w:sz w:val="22"/>
          <w:szCs w:val="22"/>
        </w:rPr>
      </w:pPr>
      <w:r w:rsidRPr="00A356F0">
        <w:rPr>
          <w:sz w:val="22"/>
          <w:szCs w:val="22"/>
        </w:rPr>
        <w:t xml:space="preserve">The Committee </w:t>
      </w:r>
      <w:r w:rsidR="006424F3">
        <w:rPr>
          <w:sz w:val="22"/>
          <w:szCs w:val="22"/>
        </w:rPr>
        <w:t xml:space="preserve">will assess </w:t>
      </w:r>
      <w:r w:rsidRPr="00A356F0">
        <w:rPr>
          <w:sz w:val="22"/>
          <w:szCs w:val="22"/>
        </w:rPr>
        <w:t xml:space="preserve">its performance and </w:t>
      </w:r>
      <w:r w:rsidR="006424F3">
        <w:rPr>
          <w:sz w:val="22"/>
          <w:szCs w:val="22"/>
        </w:rPr>
        <w:t>the fulfilment of its responsibilities annually</w:t>
      </w:r>
      <w:r w:rsidRPr="00A356F0">
        <w:rPr>
          <w:sz w:val="22"/>
          <w:szCs w:val="22"/>
        </w:rPr>
        <w:t>.</w:t>
      </w:r>
    </w:p>
    <w:p w14:paraId="497CC441" w14:textId="191D8D84" w:rsidR="008B1032" w:rsidRPr="00A356F0" w:rsidRDefault="008B1032" w:rsidP="006A3A0B">
      <w:pPr>
        <w:spacing w:before="200"/>
        <w:jc w:val="both"/>
        <w:rPr>
          <w:sz w:val="22"/>
          <w:szCs w:val="22"/>
        </w:rPr>
      </w:pPr>
      <w:r>
        <w:rPr>
          <w:sz w:val="22"/>
          <w:szCs w:val="22"/>
        </w:rPr>
        <w:t xml:space="preserve">The Committee will review the adequacy of this Charter annually and recommend </w:t>
      </w:r>
      <w:r w:rsidR="008A4A28">
        <w:rPr>
          <w:sz w:val="22"/>
          <w:szCs w:val="22"/>
        </w:rPr>
        <w:t xml:space="preserve">any </w:t>
      </w:r>
      <w:r>
        <w:rPr>
          <w:sz w:val="22"/>
          <w:szCs w:val="22"/>
        </w:rPr>
        <w:t>amendments to the Board for approval.</w:t>
      </w:r>
    </w:p>
    <w:p w14:paraId="56758070" w14:textId="79BA0070" w:rsidR="006A3A0B" w:rsidRDefault="006A3A0B" w:rsidP="006A3A0B">
      <w:pPr>
        <w:spacing w:before="200"/>
        <w:jc w:val="both"/>
        <w:rPr>
          <w:sz w:val="22"/>
          <w:szCs w:val="22"/>
        </w:rPr>
      </w:pPr>
      <w:r w:rsidRPr="00A356F0">
        <w:rPr>
          <w:sz w:val="22"/>
          <w:szCs w:val="22"/>
        </w:rPr>
        <w:t xml:space="preserve">The Board will review the role </w:t>
      </w:r>
      <w:r w:rsidR="008B1032">
        <w:rPr>
          <w:sz w:val="22"/>
          <w:szCs w:val="22"/>
        </w:rPr>
        <w:t xml:space="preserve">and composition </w:t>
      </w:r>
      <w:r w:rsidRPr="00A356F0">
        <w:rPr>
          <w:sz w:val="22"/>
          <w:szCs w:val="22"/>
        </w:rPr>
        <w:t xml:space="preserve">of the Committee and this charter </w:t>
      </w:r>
      <w:r w:rsidR="005F2D64">
        <w:rPr>
          <w:sz w:val="22"/>
          <w:szCs w:val="22"/>
        </w:rPr>
        <w:t>annual</w:t>
      </w:r>
      <w:r w:rsidR="008B1032">
        <w:rPr>
          <w:sz w:val="22"/>
          <w:szCs w:val="22"/>
        </w:rPr>
        <w:t>ly</w:t>
      </w:r>
      <w:r w:rsidRPr="00A356F0">
        <w:rPr>
          <w:sz w:val="22"/>
          <w:szCs w:val="22"/>
        </w:rPr>
        <w:t xml:space="preserve">. </w:t>
      </w:r>
    </w:p>
    <w:p w14:paraId="393A669C" w14:textId="77777777" w:rsidR="009201CA" w:rsidRPr="00A356F0" w:rsidRDefault="009201CA" w:rsidP="005E215C">
      <w:pPr>
        <w:tabs>
          <w:tab w:val="left" w:pos="567"/>
        </w:tabs>
        <w:spacing w:before="200"/>
        <w:jc w:val="both"/>
        <w:rPr>
          <w:sz w:val="22"/>
          <w:szCs w:val="22"/>
        </w:rPr>
      </w:pPr>
    </w:p>
    <w:p w14:paraId="00F3D5B4" w14:textId="7E1C9149" w:rsidR="006A3A0B" w:rsidRPr="00A356F0" w:rsidRDefault="006A3A0B" w:rsidP="006A3A0B">
      <w:pPr>
        <w:spacing w:before="200"/>
        <w:jc w:val="both"/>
        <w:rPr>
          <w:sz w:val="22"/>
          <w:szCs w:val="22"/>
        </w:rPr>
      </w:pPr>
      <w:r w:rsidRPr="00A356F0">
        <w:rPr>
          <w:sz w:val="22"/>
          <w:szCs w:val="22"/>
        </w:rPr>
        <w:t>This Charter was approved by the Board on</w:t>
      </w:r>
      <w:r w:rsidR="002D4B65">
        <w:rPr>
          <w:sz w:val="22"/>
          <w:szCs w:val="22"/>
        </w:rPr>
        <w:t xml:space="preserve"> 27 February 202</w:t>
      </w:r>
      <w:r w:rsidR="00F50FF1">
        <w:rPr>
          <w:sz w:val="22"/>
          <w:szCs w:val="22"/>
        </w:rPr>
        <w:t>6.</w:t>
      </w:r>
    </w:p>
    <w:p w14:paraId="255A1882" w14:textId="77777777" w:rsidR="006A3A0B" w:rsidRPr="00132441" w:rsidRDefault="006A3A0B" w:rsidP="00DC60E7">
      <w:pPr>
        <w:tabs>
          <w:tab w:val="left" w:pos="567"/>
        </w:tabs>
        <w:spacing w:before="200"/>
        <w:jc w:val="both"/>
        <w:rPr>
          <w:rFonts w:cs="Calibri"/>
          <w:sz w:val="22"/>
          <w:szCs w:val="22"/>
        </w:rPr>
      </w:pPr>
    </w:p>
    <w:sectPr w:rsidR="006A3A0B" w:rsidRPr="00132441" w:rsidSect="00E3520A">
      <w:headerReference w:type="default" r:id="rId11"/>
      <w:footerReference w:type="default" r:id="rId12"/>
      <w:headerReference w:type="first" r:id="rId13"/>
      <w:footerReference w:type="first" r:id="rId14"/>
      <w:pgSz w:w="11899" w:h="16838" w:code="9"/>
      <w:pgMar w:top="1134" w:right="851" w:bottom="851"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C4944" w14:textId="77777777" w:rsidR="00D023B8" w:rsidRDefault="00D023B8">
      <w:r>
        <w:separator/>
      </w:r>
    </w:p>
  </w:endnote>
  <w:endnote w:type="continuationSeparator" w:id="0">
    <w:p w14:paraId="65D1C1B4" w14:textId="77777777" w:rsidR="00D023B8" w:rsidRDefault="00D0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Ligh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2EA07" w14:textId="5E9F2129" w:rsidR="006F448D" w:rsidRPr="00DC60E7" w:rsidRDefault="00DC60E7" w:rsidP="00DC60E7">
    <w:pPr>
      <w:pStyle w:val="Footer"/>
      <w:pBdr>
        <w:top w:val="single" w:sz="4" w:space="1" w:color="auto"/>
      </w:pBdr>
      <w:tabs>
        <w:tab w:val="clear" w:pos="4320"/>
        <w:tab w:val="clear" w:pos="8640"/>
        <w:tab w:val="right" w:pos="10065"/>
      </w:tabs>
      <w:rPr>
        <w:lang w:val="en-GB" w:eastAsia="en-US"/>
      </w:rPr>
    </w:pPr>
    <w:r>
      <w:rPr>
        <w:rStyle w:val="TASPORTSBoldColour"/>
        <w:color w:val="auto"/>
      </w:rPr>
      <w:t xml:space="preserve">Board </w:t>
    </w:r>
    <w:r w:rsidRPr="00132441">
      <w:rPr>
        <w:rStyle w:val="TASPORTSBoldColour"/>
        <w:color w:val="auto"/>
      </w:rPr>
      <w:t>ARC Charter</w:t>
    </w:r>
    <w:r w:rsidRPr="00132441">
      <w:rPr>
        <w:lang w:val="en-GB" w:eastAsia="en-US"/>
      </w:rPr>
      <w:tab/>
      <w:t xml:space="preserve">Page </w:t>
    </w:r>
    <w:r w:rsidRPr="00132441">
      <w:rPr>
        <w:lang w:val="en-GB" w:eastAsia="en-US"/>
      </w:rPr>
      <w:fldChar w:fldCharType="begin"/>
    </w:r>
    <w:r w:rsidRPr="00132441">
      <w:rPr>
        <w:lang w:val="en-GB" w:eastAsia="en-US"/>
      </w:rPr>
      <w:instrText xml:space="preserve"> PAGE   \* MERGEFORMAT </w:instrText>
    </w:r>
    <w:r w:rsidRPr="00132441">
      <w:rPr>
        <w:lang w:val="en-GB" w:eastAsia="en-US"/>
      </w:rPr>
      <w:fldChar w:fldCharType="separate"/>
    </w:r>
    <w:r w:rsidR="006108AF">
      <w:rPr>
        <w:noProof/>
        <w:lang w:val="en-GB" w:eastAsia="en-US"/>
      </w:rPr>
      <w:t>2</w:t>
    </w:r>
    <w:r w:rsidRPr="00132441">
      <w:rPr>
        <w:lang w:val="en-GB" w:eastAsia="en-US"/>
      </w:rPr>
      <w:fldChar w:fldCharType="end"/>
    </w:r>
    <w:r w:rsidRPr="00132441">
      <w:rPr>
        <w:lang w:val="en-GB" w:eastAsia="en-US"/>
      </w:rPr>
      <w:t xml:space="preserve"> of </w:t>
    </w:r>
    <w:r w:rsidRPr="00132441">
      <w:rPr>
        <w:lang w:val="en-GB" w:eastAsia="en-US"/>
      </w:rPr>
      <w:fldChar w:fldCharType="begin"/>
    </w:r>
    <w:r w:rsidRPr="00132441">
      <w:rPr>
        <w:lang w:val="en-GB" w:eastAsia="en-US"/>
      </w:rPr>
      <w:instrText xml:space="preserve"> NUMPAGES   \* MERGEFORMAT </w:instrText>
    </w:r>
    <w:r w:rsidRPr="00132441">
      <w:rPr>
        <w:lang w:val="en-GB" w:eastAsia="en-US"/>
      </w:rPr>
      <w:fldChar w:fldCharType="separate"/>
    </w:r>
    <w:r w:rsidR="006108AF">
      <w:rPr>
        <w:noProof/>
        <w:lang w:val="en-GB" w:eastAsia="en-US"/>
      </w:rPr>
      <w:t>5</w:t>
    </w:r>
    <w:r w:rsidRPr="00132441">
      <w:rPr>
        <w:lang w:val="en-GB"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036C" w14:textId="71F0203A" w:rsidR="00E150C2" w:rsidRPr="00132441" w:rsidRDefault="00DC60E7" w:rsidP="00DC60E7">
    <w:pPr>
      <w:pStyle w:val="Footer"/>
      <w:pBdr>
        <w:top w:val="single" w:sz="4" w:space="1" w:color="auto"/>
      </w:pBdr>
      <w:tabs>
        <w:tab w:val="clear" w:pos="4320"/>
        <w:tab w:val="clear" w:pos="8640"/>
        <w:tab w:val="right" w:pos="10065"/>
      </w:tabs>
      <w:rPr>
        <w:lang w:val="en-GB" w:eastAsia="en-US"/>
      </w:rPr>
    </w:pPr>
    <w:r>
      <w:rPr>
        <w:rStyle w:val="TASPORTSBoldColour"/>
        <w:color w:val="auto"/>
      </w:rPr>
      <w:t xml:space="preserve">Board </w:t>
    </w:r>
    <w:r w:rsidR="00485B62" w:rsidRPr="00132441">
      <w:rPr>
        <w:rStyle w:val="TASPORTSBoldColour"/>
        <w:color w:val="auto"/>
      </w:rPr>
      <w:t>ARC Charter</w:t>
    </w:r>
    <w:r w:rsidR="00485B62" w:rsidRPr="00132441">
      <w:rPr>
        <w:lang w:val="en-GB" w:eastAsia="en-US"/>
      </w:rPr>
      <w:tab/>
    </w:r>
    <w:r w:rsidR="002063CE" w:rsidRPr="00132441">
      <w:rPr>
        <w:lang w:val="en-GB" w:eastAsia="en-US"/>
      </w:rPr>
      <w:t xml:space="preserve">Page </w:t>
    </w:r>
    <w:r w:rsidR="002063CE" w:rsidRPr="00132441">
      <w:rPr>
        <w:lang w:val="en-GB" w:eastAsia="en-US"/>
      </w:rPr>
      <w:fldChar w:fldCharType="begin"/>
    </w:r>
    <w:r w:rsidR="002063CE" w:rsidRPr="00132441">
      <w:rPr>
        <w:lang w:val="en-GB" w:eastAsia="en-US"/>
      </w:rPr>
      <w:instrText xml:space="preserve"> PAGE   \* MERGEFORMAT </w:instrText>
    </w:r>
    <w:r w:rsidR="002063CE" w:rsidRPr="00132441">
      <w:rPr>
        <w:lang w:val="en-GB" w:eastAsia="en-US"/>
      </w:rPr>
      <w:fldChar w:fldCharType="separate"/>
    </w:r>
    <w:r w:rsidR="006108AF">
      <w:rPr>
        <w:noProof/>
        <w:lang w:val="en-GB" w:eastAsia="en-US"/>
      </w:rPr>
      <w:t>1</w:t>
    </w:r>
    <w:r w:rsidR="002063CE" w:rsidRPr="00132441">
      <w:rPr>
        <w:lang w:val="en-GB" w:eastAsia="en-US"/>
      </w:rPr>
      <w:fldChar w:fldCharType="end"/>
    </w:r>
    <w:r w:rsidR="002063CE" w:rsidRPr="00132441">
      <w:rPr>
        <w:lang w:val="en-GB" w:eastAsia="en-US"/>
      </w:rPr>
      <w:t xml:space="preserve"> of </w:t>
    </w:r>
    <w:r w:rsidR="002063CE" w:rsidRPr="00132441">
      <w:rPr>
        <w:lang w:val="en-GB" w:eastAsia="en-US"/>
      </w:rPr>
      <w:fldChar w:fldCharType="begin"/>
    </w:r>
    <w:r w:rsidR="002063CE" w:rsidRPr="00132441">
      <w:rPr>
        <w:lang w:val="en-GB" w:eastAsia="en-US"/>
      </w:rPr>
      <w:instrText xml:space="preserve"> NUMPAGES   \* MERGEFORMAT </w:instrText>
    </w:r>
    <w:r w:rsidR="002063CE" w:rsidRPr="00132441">
      <w:rPr>
        <w:lang w:val="en-GB" w:eastAsia="en-US"/>
      </w:rPr>
      <w:fldChar w:fldCharType="separate"/>
    </w:r>
    <w:r w:rsidR="006108AF">
      <w:rPr>
        <w:noProof/>
        <w:lang w:val="en-GB" w:eastAsia="en-US"/>
      </w:rPr>
      <w:t>5</w:t>
    </w:r>
    <w:r w:rsidR="002063CE" w:rsidRPr="00132441">
      <w:rPr>
        <w:lang w:val="en-GB"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BB774" w14:textId="77777777" w:rsidR="00D023B8" w:rsidRDefault="00D023B8">
      <w:r>
        <w:separator/>
      </w:r>
    </w:p>
  </w:footnote>
  <w:footnote w:type="continuationSeparator" w:id="0">
    <w:p w14:paraId="1E7973EA" w14:textId="77777777" w:rsidR="00D023B8" w:rsidRDefault="00D02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1A6CF" w14:textId="77777777" w:rsidR="006F448D" w:rsidRDefault="006F448D" w:rsidP="006F448D">
    <w:pPr>
      <w:pStyle w:val="Header"/>
    </w:pPr>
    <w:r>
      <w:rPr>
        <w:noProof/>
      </w:rPr>
      <w:drawing>
        <wp:anchor distT="0" distB="0" distL="114300" distR="114300" simplePos="0" relativeHeight="251683328" behindDoc="0" locked="0" layoutInCell="1" allowOverlap="1" wp14:anchorId="624D3DD6" wp14:editId="484A1A6D">
          <wp:simplePos x="0" y="0"/>
          <wp:positionH relativeFrom="page">
            <wp:posOffset>6229350</wp:posOffset>
          </wp:positionH>
          <wp:positionV relativeFrom="page">
            <wp:posOffset>371475</wp:posOffset>
          </wp:positionV>
          <wp:extent cx="816610" cy="287246"/>
          <wp:effectExtent l="0" t="0" r="2540" b="0"/>
          <wp:wrapNone/>
          <wp:docPr id="4" name="Picture 4" descr="GREEN INTEL:Users:green:Work in Progress BRENNAN:120258 Tasports Word Templates:120256 Tasports Letterhead Folder:Links:20081021 Logo TasPorts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INTEL:Users:green:Work in Progress BRENNAN:120258 Tasports Word Templates:120256 Tasports Letterhead Folder:Links:20081021 Logo TasPorts_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287246"/>
                  </a:xfrm>
                  <a:prstGeom prst="rect">
                    <a:avLst/>
                  </a:prstGeom>
                  <a:noFill/>
                  <a:ln>
                    <a:noFill/>
                  </a:ln>
                  <a:extLst>
                    <a:ext uri="{FAA26D3D-D897-4be2-8F04-BA451C77F1D7}">
                      <ma14:placeholderFlag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F491DC1" w14:textId="77777777" w:rsidR="00E150C2" w:rsidRDefault="00E150C2" w:rsidP="006D3D23">
    <w:pPr>
      <w:pStyle w:val="Header"/>
      <w:pBdr>
        <w:between w:val="single" w:sz="4" w:space="1" w:color="FFFFFF" w:themeColor="background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57A95" w14:textId="77777777" w:rsidR="00E3520A" w:rsidRPr="00F86B89" w:rsidRDefault="00E3520A" w:rsidP="00E3520A">
    <w:pPr>
      <w:tabs>
        <w:tab w:val="center" w:pos="4513"/>
        <w:tab w:val="right" w:pos="9026"/>
      </w:tabs>
      <w:rPr>
        <w:rFonts w:eastAsia="Times New Roman" w:cstheme="minorHAnsi"/>
        <w:sz w:val="8"/>
        <w:szCs w:val="8"/>
        <w:lang w:val="en-US"/>
      </w:rPr>
    </w:pPr>
  </w:p>
  <w:p w14:paraId="567CAE59" w14:textId="4561FFD2" w:rsidR="00E3520A" w:rsidRPr="006301A3" w:rsidRDefault="00E3520A" w:rsidP="00E3520A">
    <w:pPr>
      <w:tabs>
        <w:tab w:val="center" w:pos="4513"/>
        <w:tab w:val="right" w:pos="9026"/>
      </w:tabs>
      <w:rPr>
        <w:rFonts w:eastAsia="Times New Roman" w:cstheme="minorHAnsi"/>
        <w:sz w:val="18"/>
        <w:szCs w:val="18"/>
        <w:lang w:val="en-US"/>
      </w:rPr>
    </w:pPr>
    <w:r w:rsidRPr="006301A3">
      <w:rPr>
        <w:rFonts w:cstheme="minorHAnsi"/>
        <w:noProof/>
        <w:sz w:val="18"/>
        <w:szCs w:val="18"/>
      </w:rPr>
      <w:drawing>
        <wp:anchor distT="0" distB="0" distL="114300" distR="114300" simplePos="0" relativeHeight="251677696" behindDoc="0" locked="0" layoutInCell="1" allowOverlap="1" wp14:anchorId="5DE49FB6" wp14:editId="26CFFA56">
          <wp:simplePos x="0" y="0"/>
          <wp:positionH relativeFrom="margin">
            <wp:align>right</wp:align>
          </wp:positionH>
          <wp:positionV relativeFrom="topMargin">
            <wp:posOffset>477520</wp:posOffset>
          </wp:positionV>
          <wp:extent cx="1462019" cy="514350"/>
          <wp:effectExtent l="0" t="0" r="5080" b="0"/>
          <wp:wrapNone/>
          <wp:docPr id="1" name="Picture 1" descr="GREEN INTEL:Users:green:Work in Progress BRENNAN:120258 Tasports Word Templates:120256 Tasports Letterhead Folder:Links:20081021 Logo TasPorts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INTEL:Users:green:Work in Progress BRENNAN:120258 Tasports Word Templates:120256 Tasports Letterhead Folder:Links:20081021 Logo TasPorts_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2019" cy="514350"/>
                  </a:xfrm>
                  <a:prstGeom prst="rect">
                    <a:avLst/>
                  </a:prstGeom>
                  <a:noFill/>
                  <a:ln>
                    <a:noFill/>
                  </a:ln>
                  <a:extLst>
                    <a:ext uri="{FAA26D3D-D897-4be2-8F04-BA451C77F1D7}">
                      <ma14:placeholderFlag xmlns:w16sdtfl="http://schemas.microsoft.com/office/word/2024/wordml/sdtformatlock"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301A3">
      <w:rPr>
        <w:rFonts w:eastAsia="Times New Roman" w:cstheme="minorHAnsi"/>
        <w:sz w:val="18"/>
        <w:szCs w:val="18"/>
        <w:lang w:val="en-US"/>
      </w:rPr>
      <w:t xml:space="preserve">Current Date: </w:t>
    </w:r>
    <w:r w:rsidR="002D4B65">
      <w:rPr>
        <w:rFonts w:eastAsia="Times New Roman" w:cstheme="minorHAnsi"/>
        <w:sz w:val="18"/>
        <w:szCs w:val="18"/>
        <w:lang w:val="en-US"/>
      </w:rPr>
      <w:t>February 2026</w:t>
    </w:r>
    <w:r w:rsidR="002F5F94">
      <w:rPr>
        <w:rFonts w:eastAsia="Times New Roman" w:cstheme="minorHAnsi"/>
        <w:sz w:val="18"/>
        <w:szCs w:val="18"/>
        <w:lang w:val="en-US"/>
      </w:rPr>
      <w:t xml:space="preserve"> </w:t>
    </w:r>
  </w:p>
  <w:p w14:paraId="08396EDE" w14:textId="5B9FE22C" w:rsidR="00E3520A" w:rsidRPr="006301A3" w:rsidRDefault="00E3520A" w:rsidP="00E3520A">
    <w:pPr>
      <w:tabs>
        <w:tab w:val="center" w:pos="4513"/>
        <w:tab w:val="right" w:pos="9026"/>
      </w:tabs>
      <w:rPr>
        <w:rFonts w:eastAsia="Times New Roman" w:cstheme="minorHAnsi"/>
        <w:sz w:val="18"/>
        <w:szCs w:val="18"/>
        <w:lang w:val="en-US"/>
      </w:rPr>
    </w:pPr>
    <w:r w:rsidRPr="006301A3">
      <w:rPr>
        <w:rFonts w:eastAsia="Times New Roman" w:cstheme="minorHAnsi"/>
        <w:sz w:val="18"/>
        <w:szCs w:val="18"/>
        <w:lang w:val="en-US"/>
      </w:rPr>
      <w:t xml:space="preserve">Due for Review: </w:t>
    </w:r>
    <w:r w:rsidR="002D4B65">
      <w:rPr>
        <w:rFonts w:eastAsia="Times New Roman" w:cstheme="minorHAnsi"/>
        <w:sz w:val="18"/>
        <w:szCs w:val="18"/>
        <w:lang w:val="en-US"/>
      </w:rPr>
      <w:t>February 2027</w:t>
    </w:r>
  </w:p>
  <w:p w14:paraId="1E5EE8A8" w14:textId="72F04741" w:rsidR="00E3520A" w:rsidRPr="006301A3" w:rsidRDefault="00E3520A" w:rsidP="00E3520A">
    <w:pPr>
      <w:shd w:val="clear" w:color="auto" w:fill="FFFFFF"/>
      <w:tabs>
        <w:tab w:val="center" w:pos="4513"/>
        <w:tab w:val="right" w:pos="10490"/>
      </w:tabs>
      <w:rPr>
        <w:rFonts w:eastAsia="Times New Roman" w:cstheme="minorHAnsi"/>
        <w:sz w:val="18"/>
        <w:szCs w:val="18"/>
        <w:lang w:val="en-US"/>
      </w:rPr>
    </w:pPr>
    <w:r w:rsidRPr="006301A3">
      <w:rPr>
        <w:rFonts w:eastAsia="Times New Roman" w:cstheme="minorHAnsi"/>
        <w:sz w:val="18"/>
        <w:szCs w:val="18"/>
        <w:lang w:val="en-US"/>
      </w:rPr>
      <w:t xml:space="preserve">Division: </w:t>
    </w:r>
    <w:r w:rsidR="00B30288">
      <w:rPr>
        <w:rFonts w:eastAsia="Times New Roman" w:cstheme="minorHAnsi"/>
        <w:sz w:val="18"/>
        <w:szCs w:val="18"/>
        <w:lang w:val="en-US"/>
      </w:rPr>
      <w:t xml:space="preserve">Legal </w:t>
    </w:r>
  </w:p>
  <w:p w14:paraId="3A103CBD" w14:textId="77777777" w:rsidR="00E150C2" w:rsidRPr="00E3520A" w:rsidRDefault="00E3520A" w:rsidP="00E3520A">
    <w:pPr>
      <w:shd w:val="clear" w:color="auto" w:fill="FFFFFF"/>
      <w:tabs>
        <w:tab w:val="center" w:pos="4513"/>
        <w:tab w:val="right" w:pos="10490"/>
      </w:tabs>
      <w:rPr>
        <w:rFonts w:eastAsia="Times New Roman" w:cstheme="minorHAnsi"/>
        <w:sz w:val="18"/>
        <w:szCs w:val="18"/>
        <w:lang w:val="en-US"/>
      </w:rPr>
    </w:pPr>
    <w:r>
      <w:rPr>
        <w:rFonts w:eastAsia="Times New Roman" w:cstheme="minorHAnsi"/>
        <w:sz w:val="18"/>
        <w:szCs w:val="18"/>
        <w:lang w:val="en-US"/>
      </w:rPr>
      <w:t>COD/19/34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C2847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C7495"/>
    <w:multiLevelType w:val="hybridMultilevel"/>
    <w:tmpl w:val="7A84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5419C"/>
    <w:multiLevelType w:val="hybridMultilevel"/>
    <w:tmpl w:val="7AD0E65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486BEB"/>
    <w:multiLevelType w:val="hybridMultilevel"/>
    <w:tmpl w:val="703AD2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765FF"/>
    <w:multiLevelType w:val="hybridMultilevel"/>
    <w:tmpl w:val="7FF41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4560F"/>
    <w:multiLevelType w:val="hybridMultilevel"/>
    <w:tmpl w:val="912262B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E754ED"/>
    <w:multiLevelType w:val="hybridMultilevel"/>
    <w:tmpl w:val="9D42969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6A29A0"/>
    <w:multiLevelType w:val="hybridMultilevel"/>
    <w:tmpl w:val="1504BDE6"/>
    <w:lvl w:ilvl="0" w:tplc="5596C6F6">
      <w:start w:val="1"/>
      <w:numFmt w:val="bullet"/>
      <w:lvlText w:val="-"/>
      <w:lvlJc w:val="left"/>
      <w:pPr>
        <w:ind w:left="720" w:hanging="360"/>
      </w:pPr>
      <w:rPr>
        <w:rFonts w:ascii="Simplified Arabic Fixed" w:hAnsi="Simplified Arabic Fixe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B5E02"/>
    <w:multiLevelType w:val="hybridMultilevel"/>
    <w:tmpl w:val="3C10BF0E"/>
    <w:lvl w:ilvl="0" w:tplc="6C707A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2C5879"/>
    <w:multiLevelType w:val="hybridMultilevel"/>
    <w:tmpl w:val="CB88C080"/>
    <w:lvl w:ilvl="0" w:tplc="D2E068A4">
      <w:numFmt w:val="bullet"/>
      <w:lvlText w:val="–"/>
      <w:lvlJc w:val="left"/>
      <w:pPr>
        <w:ind w:left="720" w:hanging="360"/>
      </w:pPr>
      <w:rPr>
        <w:rFonts w:ascii="Calibri" w:eastAsia="Time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F02295"/>
    <w:multiLevelType w:val="hybridMultilevel"/>
    <w:tmpl w:val="C2CCBFC4"/>
    <w:lvl w:ilvl="0" w:tplc="6C707A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4F67BF"/>
    <w:multiLevelType w:val="hybridMultilevel"/>
    <w:tmpl w:val="96F81C5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ED7F28"/>
    <w:multiLevelType w:val="hybridMultilevel"/>
    <w:tmpl w:val="031ED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594169"/>
    <w:multiLevelType w:val="hybridMultilevel"/>
    <w:tmpl w:val="496ABA40"/>
    <w:lvl w:ilvl="0" w:tplc="6CC8D36E">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1E4B94"/>
    <w:multiLevelType w:val="hybridMultilevel"/>
    <w:tmpl w:val="89608B9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71378B"/>
    <w:multiLevelType w:val="hybridMultilevel"/>
    <w:tmpl w:val="2EB2F2B8"/>
    <w:lvl w:ilvl="0" w:tplc="8DFA3BC4">
      <w:start w:val="1"/>
      <w:numFmt w:val="lowerLetter"/>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16810DE"/>
    <w:multiLevelType w:val="hybridMultilevel"/>
    <w:tmpl w:val="92009750"/>
    <w:lvl w:ilvl="0" w:tplc="A2D68C82">
      <w:start w:val="1"/>
      <w:numFmt w:val="bullet"/>
      <w:lvlText w:val=""/>
      <w:lvlJc w:val="left"/>
      <w:pPr>
        <w:ind w:left="720" w:hanging="360"/>
      </w:pPr>
      <w:rPr>
        <w:rFonts w:ascii="Wingdings" w:hAnsi="Wingdings"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8B5258"/>
    <w:multiLevelType w:val="hybridMultilevel"/>
    <w:tmpl w:val="772EB12E"/>
    <w:lvl w:ilvl="0" w:tplc="6CC8D36E">
      <w:start w:val="1"/>
      <w:numFmt w:val="lowerRoman"/>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4E5D7C"/>
    <w:multiLevelType w:val="hybridMultilevel"/>
    <w:tmpl w:val="6712B48C"/>
    <w:lvl w:ilvl="0" w:tplc="6CC8D36E">
      <w:start w:val="1"/>
      <w:numFmt w:val="lowerRoman"/>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D844E8"/>
    <w:multiLevelType w:val="hybridMultilevel"/>
    <w:tmpl w:val="76505F2C"/>
    <w:lvl w:ilvl="0" w:tplc="6CC8D36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6259C2"/>
    <w:multiLevelType w:val="hybridMultilevel"/>
    <w:tmpl w:val="6792C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4A76ED"/>
    <w:multiLevelType w:val="hybridMultilevel"/>
    <w:tmpl w:val="82B87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D71BEE"/>
    <w:multiLevelType w:val="hybridMultilevel"/>
    <w:tmpl w:val="02F6EBA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4E1418C"/>
    <w:multiLevelType w:val="hybridMultilevel"/>
    <w:tmpl w:val="9300F73A"/>
    <w:lvl w:ilvl="0" w:tplc="6CC8D36E">
      <w:start w:val="1"/>
      <w:numFmt w:val="lowerRoman"/>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4" w15:restartNumberingAfterBreak="0">
    <w:nsid w:val="484702B0"/>
    <w:multiLevelType w:val="hybridMultilevel"/>
    <w:tmpl w:val="0E38E0FA"/>
    <w:lvl w:ilvl="0" w:tplc="D1B47056">
      <w:start w:val="1"/>
      <w:numFmt w:val="bullet"/>
      <w:lvlText w:val=""/>
      <w:lvlJc w:val="left"/>
      <w:pPr>
        <w:tabs>
          <w:tab w:val="num" w:pos="360"/>
        </w:tabs>
        <w:ind w:left="360" w:hanging="360"/>
      </w:pPr>
      <w:rPr>
        <w:rFonts w:ascii="Symbol" w:hAnsi="Symbol" w:hint="default"/>
        <w:sz w:val="20"/>
      </w:rPr>
    </w:lvl>
    <w:lvl w:ilvl="1" w:tplc="84E27416">
      <w:start w:val="1"/>
      <w:numFmt w:val="bullet"/>
      <w:pStyle w:val="Style1"/>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486B1C"/>
    <w:multiLevelType w:val="hybridMultilevel"/>
    <w:tmpl w:val="3CC84AA0"/>
    <w:lvl w:ilvl="0" w:tplc="0C090005">
      <w:start w:val="1"/>
      <w:numFmt w:val="bullet"/>
      <w:lvlText w:val=""/>
      <w:lvlJc w:val="left"/>
      <w:pPr>
        <w:ind w:left="360" w:hanging="360"/>
      </w:pPr>
      <w:rPr>
        <w:rFonts w:ascii="Wingdings" w:hAnsi="Wingdings" w:hint="default"/>
      </w:rPr>
    </w:lvl>
    <w:lvl w:ilvl="1" w:tplc="4900F6FA">
      <w:numFmt w:val="bullet"/>
      <w:lvlText w:val="–"/>
      <w:lvlJc w:val="left"/>
      <w:pPr>
        <w:ind w:left="1080" w:hanging="360"/>
      </w:pPr>
      <w:rPr>
        <w:rFonts w:ascii="Calibri" w:eastAsia="Times"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2E57461"/>
    <w:multiLevelType w:val="hybridMultilevel"/>
    <w:tmpl w:val="E8E4066C"/>
    <w:lvl w:ilvl="0" w:tplc="6CC8D36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745775"/>
    <w:multiLevelType w:val="hybridMultilevel"/>
    <w:tmpl w:val="D9D2CB7A"/>
    <w:lvl w:ilvl="0" w:tplc="6CC8D36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BB6FE7"/>
    <w:multiLevelType w:val="hybridMultilevel"/>
    <w:tmpl w:val="D86C532C"/>
    <w:lvl w:ilvl="0" w:tplc="6CC8D36E">
      <w:start w:val="1"/>
      <w:numFmt w:val="lowerRoman"/>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AE3699"/>
    <w:multiLevelType w:val="hybridMultilevel"/>
    <w:tmpl w:val="55A8887E"/>
    <w:lvl w:ilvl="0" w:tplc="5596C6F6">
      <w:start w:val="1"/>
      <w:numFmt w:val="bullet"/>
      <w:lvlText w:val="-"/>
      <w:lvlJc w:val="left"/>
      <w:pPr>
        <w:ind w:left="1080" w:hanging="360"/>
      </w:pPr>
      <w:rPr>
        <w:rFonts w:ascii="Simplified Arabic Fixed" w:hAnsi="Simplified Arabic Fixed"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87E20C9"/>
    <w:multiLevelType w:val="hybridMultilevel"/>
    <w:tmpl w:val="CC36DA7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1" w15:restartNumberingAfterBreak="0">
    <w:nsid w:val="5E290F03"/>
    <w:multiLevelType w:val="hybridMultilevel"/>
    <w:tmpl w:val="1AB2622E"/>
    <w:lvl w:ilvl="0" w:tplc="6CC8D36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2002CD"/>
    <w:multiLevelType w:val="hybridMultilevel"/>
    <w:tmpl w:val="4538DC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27080D"/>
    <w:multiLevelType w:val="hybridMultilevel"/>
    <w:tmpl w:val="38521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2A73E0"/>
    <w:multiLevelType w:val="hybridMultilevel"/>
    <w:tmpl w:val="4DB0E0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120B19"/>
    <w:multiLevelType w:val="hybridMultilevel"/>
    <w:tmpl w:val="ED928E04"/>
    <w:lvl w:ilvl="0" w:tplc="5596C6F6">
      <w:start w:val="1"/>
      <w:numFmt w:val="bullet"/>
      <w:lvlText w:val="-"/>
      <w:lvlJc w:val="left"/>
      <w:pPr>
        <w:ind w:left="1080" w:hanging="360"/>
      </w:pPr>
      <w:rPr>
        <w:rFonts w:ascii="Simplified Arabic Fixed" w:hAnsi="Simplified Arabic Fixed" w:hint="default"/>
      </w:rPr>
    </w:lvl>
    <w:lvl w:ilvl="1" w:tplc="5596C6F6">
      <w:start w:val="1"/>
      <w:numFmt w:val="bullet"/>
      <w:lvlText w:val="-"/>
      <w:lvlJc w:val="left"/>
      <w:pPr>
        <w:ind w:left="1800" w:hanging="360"/>
      </w:pPr>
      <w:rPr>
        <w:rFonts w:ascii="Simplified Arabic Fixed" w:hAnsi="Simplified Arabic Fixed"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8E555BF"/>
    <w:multiLevelType w:val="hybridMultilevel"/>
    <w:tmpl w:val="AA667CC8"/>
    <w:lvl w:ilvl="0" w:tplc="6CC8D36E">
      <w:start w:val="1"/>
      <w:numFmt w:val="lowerRoman"/>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2266CE4"/>
    <w:multiLevelType w:val="hybridMultilevel"/>
    <w:tmpl w:val="6E6CA99E"/>
    <w:lvl w:ilvl="0" w:tplc="A2D68C82">
      <w:start w:val="1"/>
      <w:numFmt w:val="bullet"/>
      <w:lvlText w:val=""/>
      <w:lvlJc w:val="left"/>
      <w:pPr>
        <w:ind w:left="360" w:hanging="360"/>
      </w:pPr>
      <w:rPr>
        <w:rFonts w:ascii="Wingdings" w:hAnsi="Wingdings" w:hint="default"/>
        <w:sz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4A953C3"/>
    <w:multiLevelType w:val="hybridMultilevel"/>
    <w:tmpl w:val="2ABCE2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75B1E8D"/>
    <w:multiLevelType w:val="hybridMultilevel"/>
    <w:tmpl w:val="98E037A0"/>
    <w:lvl w:ilvl="0" w:tplc="5596C6F6">
      <w:start w:val="1"/>
      <w:numFmt w:val="bullet"/>
      <w:lvlText w:val="-"/>
      <w:lvlJc w:val="left"/>
      <w:pPr>
        <w:ind w:left="1080" w:hanging="360"/>
      </w:pPr>
      <w:rPr>
        <w:rFonts w:ascii="Simplified Arabic Fixed" w:hAnsi="Simplified Arabic Fixed" w:hint="default"/>
      </w:rPr>
    </w:lvl>
    <w:lvl w:ilvl="1" w:tplc="5596C6F6">
      <w:start w:val="1"/>
      <w:numFmt w:val="bullet"/>
      <w:lvlText w:val="-"/>
      <w:lvlJc w:val="left"/>
      <w:pPr>
        <w:ind w:left="1800" w:hanging="360"/>
      </w:pPr>
      <w:rPr>
        <w:rFonts w:ascii="Simplified Arabic Fixed" w:hAnsi="Simplified Arabic Fixed"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7BB243A"/>
    <w:multiLevelType w:val="hybridMultilevel"/>
    <w:tmpl w:val="FFACEC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7ED100E"/>
    <w:multiLevelType w:val="hybridMultilevel"/>
    <w:tmpl w:val="0EE82444"/>
    <w:lvl w:ilvl="0" w:tplc="9EDCCEFC">
      <w:start w:val="1"/>
      <w:numFmt w:val="lowerRoman"/>
      <w:lvlText w:val="%1."/>
      <w:lvlJc w:val="left"/>
      <w:pPr>
        <w:ind w:left="360" w:hanging="360"/>
      </w:pPr>
      <w:rPr>
        <w:rFonts w:hint="default"/>
        <w:sz w:val="22"/>
        <w:szCs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C3209B"/>
    <w:multiLevelType w:val="hybridMultilevel"/>
    <w:tmpl w:val="EC08920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EF979BD"/>
    <w:multiLevelType w:val="hybridMultilevel"/>
    <w:tmpl w:val="4DBED172"/>
    <w:lvl w:ilvl="0" w:tplc="82568634">
      <w:start w:val="1"/>
      <w:numFmt w:val="lowerRoman"/>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FC3138"/>
    <w:multiLevelType w:val="hybridMultilevel"/>
    <w:tmpl w:val="EC480E1E"/>
    <w:lvl w:ilvl="0" w:tplc="A2D68C82">
      <w:start w:val="1"/>
      <w:numFmt w:val="bullet"/>
      <w:lvlText w:val=""/>
      <w:lvlJc w:val="left"/>
      <w:pPr>
        <w:ind w:left="360" w:hanging="360"/>
      </w:pPr>
      <w:rPr>
        <w:rFonts w:ascii="Wingdings" w:hAnsi="Wingdings" w:hint="default"/>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99987671">
    <w:abstractNumId w:val="0"/>
  </w:num>
  <w:num w:numId="2" w16cid:durableId="859394799">
    <w:abstractNumId w:val="38"/>
  </w:num>
  <w:num w:numId="3" w16cid:durableId="1158693100">
    <w:abstractNumId w:val="40"/>
  </w:num>
  <w:num w:numId="4" w16cid:durableId="1258100724">
    <w:abstractNumId w:val="21"/>
  </w:num>
  <w:num w:numId="5" w16cid:durableId="519391795">
    <w:abstractNumId w:val="32"/>
  </w:num>
  <w:num w:numId="6" w16cid:durableId="1951663713">
    <w:abstractNumId w:val="12"/>
  </w:num>
  <w:num w:numId="7" w16cid:durableId="602878261">
    <w:abstractNumId w:val="10"/>
  </w:num>
  <w:num w:numId="8" w16cid:durableId="558785519">
    <w:abstractNumId w:val="8"/>
  </w:num>
  <w:num w:numId="9" w16cid:durableId="686062241">
    <w:abstractNumId w:val="33"/>
  </w:num>
  <w:num w:numId="10" w16cid:durableId="1617102869">
    <w:abstractNumId w:val="4"/>
  </w:num>
  <w:num w:numId="11" w16cid:durableId="1390415742">
    <w:abstractNumId w:val="15"/>
  </w:num>
  <w:num w:numId="12" w16cid:durableId="685206638">
    <w:abstractNumId w:val="20"/>
  </w:num>
  <w:num w:numId="13" w16cid:durableId="191068452">
    <w:abstractNumId w:val="30"/>
  </w:num>
  <w:num w:numId="14" w16cid:durableId="1441103819">
    <w:abstractNumId w:val="1"/>
  </w:num>
  <w:num w:numId="15" w16cid:durableId="1248345371">
    <w:abstractNumId w:val="24"/>
  </w:num>
  <w:num w:numId="16" w16cid:durableId="1622107221">
    <w:abstractNumId w:val="3"/>
  </w:num>
  <w:num w:numId="17" w16cid:durableId="995458485">
    <w:abstractNumId w:val="42"/>
  </w:num>
  <w:num w:numId="18" w16cid:durableId="1886213526">
    <w:abstractNumId w:val="6"/>
  </w:num>
  <w:num w:numId="19" w16cid:durableId="750391463">
    <w:abstractNumId w:val="34"/>
  </w:num>
  <w:num w:numId="20" w16cid:durableId="1092623658">
    <w:abstractNumId w:val="22"/>
  </w:num>
  <w:num w:numId="21" w16cid:durableId="1633436671">
    <w:abstractNumId w:val="5"/>
  </w:num>
  <w:num w:numId="22" w16cid:durableId="344865374">
    <w:abstractNumId w:val="9"/>
  </w:num>
  <w:num w:numId="23" w16cid:durableId="1370492444">
    <w:abstractNumId w:val="2"/>
  </w:num>
  <w:num w:numId="24" w16cid:durableId="266163726">
    <w:abstractNumId w:val="25"/>
  </w:num>
  <w:num w:numId="25" w16cid:durableId="1526287100">
    <w:abstractNumId w:val="7"/>
  </w:num>
  <w:num w:numId="26" w16cid:durableId="438068995">
    <w:abstractNumId w:val="14"/>
  </w:num>
  <w:num w:numId="27" w16cid:durableId="804814811">
    <w:abstractNumId w:val="44"/>
  </w:num>
  <w:num w:numId="28" w16cid:durableId="1202789489">
    <w:abstractNumId w:val="16"/>
  </w:num>
  <w:num w:numId="29" w16cid:durableId="1713840852">
    <w:abstractNumId w:val="29"/>
  </w:num>
  <w:num w:numId="30" w16cid:durableId="1540581377">
    <w:abstractNumId w:val="35"/>
  </w:num>
  <w:num w:numId="31" w16cid:durableId="2016154638">
    <w:abstractNumId w:val="39"/>
  </w:num>
  <w:num w:numId="32" w16cid:durableId="1108356769">
    <w:abstractNumId w:val="37"/>
  </w:num>
  <w:num w:numId="33" w16cid:durableId="568879180">
    <w:abstractNumId w:val="26"/>
  </w:num>
  <w:num w:numId="34" w16cid:durableId="1900549618">
    <w:abstractNumId w:val="43"/>
  </w:num>
  <w:num w:numId="35" w16cid:durableId="1742101783">
    <w:abstractNumId w:val="23"/>
  </w:num>
  <w:num w:numId="36" w16cid:durableId="2020110295">
    <w:abstractNumId w:val="31"/>
  </w:num>
  <w:num w:numId="37" w16cid:durableId="835459137">
    <w:abstractNumId w:val="17"/>
  </w:num>
  <w:num w:numId="38" w16cid:durableId="646590552">
    <w:abstractNumId w:val="28"/>
  </w:num>
  <w:num w:numId="39" w16cid:durableId="1857498774">
    <w:abstractNumId w:val="18"/>
  </w:num>
  <w:num w:numId="40" w16cid:durableId="2008248547">
    <w:abstractNumId w:val="36"/>
  </w:num>
  <w:num w:numId="41" w16cid:durableId="297880512">
    <w:abstractNumId w:val="41"/>
  </w:num>
  <w:num w:numId="42" w16cid:durableId="182405067">
    <w:abstractNumId w:val="19"/>
  </w:num>
  <w:num w:numId="43" w16cid:durableId="1749688198">
    <w:abstractNumId w:val="13"/>
  </w:num>
  <w:num w:numId="44" w16cid:durableId="885489365">
    <w:abstractNumId w:val="27"/>
  </w:num>
  <w:num w:numId="45" w16cid:durableId="1193419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E2"/>
    <w:rsid w:val="0000259A"/>
    <w:rsid w:val="000250B8"/>
    <w:rsid w:val="00032824"/>
    <w:rsid w:val="0004748D"/>
    <w:rsid w:val="00051B10"/>
    <w:rsid w:val="00054249"/>
    <w:rsid w:val="00063831"/>
    <w:rsid w:val="00072CF0"/>
    <w:rsid w:val="000752AD"/>
    <w:rsid w:val="00090CDB"/>
    <w:rsid w:val="000A11DA"/>
    <w:rsid w:val="000B1CEF"/>
    <w:rsid w:val="000E109C"/>
    <w:rsid w:val="001004BD"/>
    <w:rsid w:val="00101EFD"/>
    <w:rsid w:val="001224C4"/>
    <w:rsid w:val="00132441"/>
    <w:rsid w:val="00132D38"/>
    <w:rsid w:val="00135AE1"/>
    <w:rsid w:val="0014233C"/>
    <w:rsid w:val="00160AB1"/>
    <w:rsid w:val="00165530"/>
    <w:rsid w:val="001951EB"/>
    <w:rsid w:val="00196BEC"/>
    <w:rsid w:val="00197782"/>
    <w:rsid w:val="001A1F25"/>
    <w:rsid w:val="001A35B5"/>
    <w:rsid w:val="001A492E"/>
    <w:rsid w:val="001A7634"/>
    <w:rsid w:val="001B05A3"/>
    <w:rsid w:val="001B335B"/>
    <w:rsid w:val="001B541F"/>
    <w:rsid w:val="001C1BF0"/>
    <w:rsid w:val="001C6E12"/>
    <w:rsid w:val="001D07A8"/>
    <w:rsid w:val="001D778B"/>
    <w:rsid w:val="001F745D"/>
    <w:rsid w:val="00205CD1"/>
    <w:rsid w:val="002063CE"/>
    <w:rsid w:val="002202E1"/>
    <w:rsid w:val="002269CE"/>
    <w:rsid w:val="00231081"/>
    <w:rsid w:val="00242893"/>
    <w:rsid w:val="00254B34"/>
    <w:rsid w:val="0025753D"/>
    <w:rsid w:val="002606F8"/>
    <w:rsid w:val="00267149"/>
    <w:rsid w:val="00271849"/>
    <w:rsid w:val="0028762C"/>
    <w:rsid w:val="00287E41"/>
    <w:rsid w:val="00290C60"/>
    <w:rsid w:val="00292F64"/>
    <w:rsid w:val="002B290F"/>
    <w:rsid w:val="002B7B70"/>
    <w:rsid w:val="002D4B65"/>
    <w:rsid w:val="002D4FE7"/>
    <w:rsid w:val="002D50AC"/>
    <w:rsid w:val="002D58CF"/>
    <w:rsid w:val="002D7EEC"/>
    <w:rsid w:val="002F3CA2"/>
    <w:rsid w:val="002F5F94"/>
    <w:rsid w:val="00310695"/>
    <w:rsid w:val="003174B7"/>
    <w:rsid w:val="003254FC"/>
    <w:rsid w:val="00330FC2"/>
    <w:rsid w:val="00336803"/>
    <w:rsid w:val="003529EB"/>
    <w:rsid w:val="00353020"/>
    <w:rsid w:val="003533E9"/>
    <w:rsid w:val="003555B4"/>
    <w:rsid w:val="00356CB7"/>
    <w:rsid w:val="00375EA7"/>
    <w:rsid w:val="0037687D"/>
    <w:rsid w:val="00377212"/>
    <w:rsid w:val="00381A9B"/>
    <w:rsid w:val="003A4EFC"/>
    <w:rsid w:val="003B1801"/>
    <w:rsid w:val="003B3D13"/>
    <w:rsid w:val="003B5E29"/>
    <w:rsid w:val="003C1F22"/>
    <w:rsid w:val="003C3808"/>
    <w:rsid w:val="003D5D60"/>
    <w:rsid w:val="003D6559"/>
    <w:rsid w:val="003E6D57"/>
    <w:rsid w:val="003F0BE2"/>
    <w:rsid w:val="003F3125"/>
    <w:rsid w:val="00405EC5"/>
    <w:rsid w:val="004061A3"/>
    <w:rsid w:val="00417260"/>
    <w:rsid w:val="004216ED"/>
    <w:rsid w:val="0042523C"/>
    <w:rsid w:val="004268FA"/>
    <w:rsid w:val="004272F0"/>
    <w:rsid w:val="00431C26"/>
    <w:rsid w:val="0044033C"/>
    <w:rsid w:val="004412A4"/>
    <w:rsid w:val="00443774"/>
    <w:rsid w:val="00467E07"/>
    <w:rsid w:val="0048457F"/>
    <w:rsid w:val="00484B6B"/>
    <w:rsid w:val="0048559F"/>
    <w:rsid w:val="00485B62"/>
    <w:rsid w:val="00493ADD"/>
    <w:rsid w:val="004960D5"/>
    <w:rsid w:val="004968C7"/>
    <w:rsid w:val="004C2679"/>
    <w:rsid w:val="004E0B9E"/>
    <w:rsid w:val="004E3925"/>
    <w:rsid w:val="004E46E6"/>
    <w:rsid w:val="004E5135"/>
    <w:rsid w:val="004E6DEA"/>
    <w:rsid w:val="00512600"/>
    <w:rsid w:val="0051294A"/>
    <w:rsid w:val="00522AC2"/>
    <w:rsid w:val="005416A5"/>
    <w:rsid w:val="0054693D"/>
    <w:rsid w:val="0057384F"/>
    <w:rsid w:val="005775CE"/>
    <w:rsid w:val="00585DEE"/>
    <w:rsid w:val="00590001"/>
    <w:rsid w:val="00596E66"/>
    <w:rsid w:val="00597E73"/>
    <w:rsid w:val="005A15F2"/>
    <w:rsid w:val="005A36C0"/>
    <w:rsid w:val="005B122C"/>
    <w:rsid w:val="005B5563"/>
    <w:rsid w:val="005C2AFA"/>
    <w:rsid w:val="005C48A0"/>
    <w:rsid w:val="005D625A"/>
    <w:rsid w:val="005D6381"/>
    <w:rsid w:val="005E215C"/>
    <w:rsid w:val="005E7301"/>
    <w:rsid w:val="005F2B31"/>
    <w:rsid w:val="005F2D64"/>
    <w:rsid w:val="0060642C"/>
    <w:rsid w:val="00610889"/>
    <w:rsid w:val="006108AF"/>
    <w:rsid w:val="006143DF"/>
    <w:rsid w:val="00617FAD"/>
    <w:rsid w:val="006218B8"/>
    <w:rsid w:val="00624037"/>
    <w:rsid w:val="00627ABF"/>
    <w:rsid w:val="006362CC"/>
    <w:rsid w:val="006364C6"/>
    <w:rsid w:val="00637A23"/>
    <w:rsid w:val="00641010"/>
    <w:rsid w:val="006424F3"/>
    <w:rsid w:val="006431FD"/>
    <w:rsid w:val="00666346"/>
    <w:rsid w:val="0067042B"/>
    <w:rsid w:val="00671443"/>
    <w:rsid w:val="006804AB"/>
    <w:rsid w:val="00680E55"/>
    <w:rsid w:val="0068443B"/>
    <w:rsid w:val="006A057F"/>
    <w:rsid w:val="006A3A0B"/>
    <w:rsid w:val="006B26E9"/>
    <w:rsid w:val="006C3114"/>
    <w:rsid w:val="006C52EE"/>
    <w:rsid w:val="006C7929"/>
    <w:rsid w:val="006D07D4"/>
    <w:rsid w:val="006D3BAF"/>
    <w:rsid w:val="006D3D23"/>
    <w:rsid w:val="006E063C"/>
    <w:rsid w:val="006E2FF2"/>
    <w:rsid w:val="006E3E0C"/>
    <w:rsid w:val="006E7FCB"/>
    <w:rsid w:val="006F448D"/>
    <w:rsid w:val="00716A92"/>
    <w:rsid w:val="00736F36"/>
    <w:rsid w:val="0073755A"/>
    <w:rsid w:val="00747CCF"/>
    <w:rsid w:val="00760EF1"/>
    <w:rsid w:val="00763407"/>
    <w:rsid w:val="00775ACE"/>
    <w:rsid w:val="00775CFC"/>
    <w:rsid w:val="007C02BE"/>
    <w:rsid w:val="007C1087"/>
    <w:rsid w:val="007C19D7"/>
    <w:rsid w:val="007C5F2E"/>
    <w:rsid w:val="007C6534"/>
    <w:rsid w:val="007D36DA"/>
    <w:rsid w:val="007D4179"/>
    <w:rsid w:val="007D6A70"/>
    <w:rsid w:val="007D7D71"/>
    <w:rsid w:val="007E10E1"/>
    <w:rsid w:val="007E750D"/>
    <w:rsid w:val="007F05FE"/>
    <w:rsid w:val="007F6421"/>
    <w:rsid w:val="007F6664"/>
    <w:rsid w:val="007F6765"/>
    <w:rsid w:val="00803F66"/>
    <w:rsid w:val="00804CDA"/>
    <w:rsid w:val="00806CF8"/>
    <w:rsid w:val="00841461"/>
    <w:rsid w:val="008544AD"/>
    <w:rsid w:val="008544EA"/>
    <w:rsid w:val="00861321"/>
    <w:rsid w:val="0086660A"/>
    <w:rsid w:val="0087015A"/>
    <w:rsid w:val="00870DBF"/>
    <w:rsid w:val="00880FE9"/>
    <w:rsid w:val="0089355F"/>
    <w:rsid w:val="00894A19"/>
    <w:rsid w:val="008A4A28"/>
    <w:rsid w:val="008A4A2E"/>
    <w:rsid w:val="008A6116"/>
    <w:rsid w:val="008B1032"/>
    <w:rsid w:val="008B4CF8"/>
    <w:rsid w:val="008C37F7"/>
    <w:rsid w:val="008C4DD4"/>
    <w:rsid w:val="008E231A"/>
    <w:rsid w:val="008E3E68"/>
    <w:rsid w:val="008E4A51"/>
    <w:rsid w:val="008E58C4"/>
    <w:rsid w:val="008E5979"/>
    <w:rsid w:val="009017F1"/>
    <w:rsid w:val="009029CB"/>
    <w:rsid w:val="00912AE9"/>
    <w:rsid w:val="009201CA"/>
    <w:rsid w:val="009221B9"/>
    <w:rsid w:val="0093148D"/>
    <w:rsid w:val="00940133"/>
    <w:rsid w:val="00943995"/>
    <w:rsid w:val="00957607"/>
    <w:rsid w:val="00971116"/>
    <w:rsid w:val="009A1FA1"/>
    <w:rsid w:val="009B1E2A"/>
    <w:rsid w:val="009B589B"/>
    <w:rsid w:val="009C5F90"/>
    <w:rsid w:val="009C793A"/>
    <w:rsid w:val="009D44AD"/>
    <w:rsid w:val="009E00C8"/>
    <w:rsid w:val="009E46EE"/>
    <w:rsid w:val="009F3DF7"/>
    <w:rsid w:val="009F60CF"/>
    <w:rsid w:val="00A12E8C"/>
    <w:rsid w:val="00A1643F"/>
    <w:rsid w:val="00A30E07"/>
    <w:rsid w:val="00A356F0"/>
    <w:rsid w:val="00A35DA2"/>
    <w:rsid w:val="00A513A1"/>
    <w:rsid w:val="00A6011E"/>
    <w:rsid w:val="00A70097"/>
    <w:rsid w:val="00A71BF7"/>
    <w:rsid w:val="00A856FE"/>
    <w:rsid w:val="00A917D2"/>
    <w:rsid w:val="00AA1E90"/>
    <w:rsid w:val="00AB7DC1"/>
    <w:rsid w:val="00AC37C6"/>
    <w:rsid w:val="00AC6367"/>
    <w:rsid w:val="00AF0C03"/>
    <w:rsid w:val="00AF10BD"/>
    <w:rsid w:val="00B00FDB"/>
    <w:rsid w:val="00B13F61"/>
    <w:rsid w:val="00B162A7"/>
    <w:rsid w:val="00B23349"/>
    <w:rsid w:val="00B23F6C"/>
    <w:rsid w:val="00B2445E"/>
    <w:rsid w:val="00B30288"/>
    <w:rsid w:val="00B323BC"/>
    <w:rsid w:val="00B32AAF"/>
    <w:rsid w:val="00B3329C"/>
    <w:rsid w:val="00B34240"/>
    <w:rsid w:val="00B36775"/>
    <w:rsid w:val="00B46E7E"/>
    <w:rsid w:val="00B5181E"/>
    <w:rsid w:val="00B538A8"/>
    <w:rsid w:val="00B562CF"/>
    <w:rsid w:val="00B63BD9"/>
    <w:rsid w:val="00B8162F"/>
    <w:rsid w:val="00B83B78"/>
    <w:rsid w:val="00B86D37"/>
    <w:rsid w:val="00B91536"/>
    <w:rsid w:val="00BA2A09"/>
    <w:rsid w:val="00BB22F8"/>
    <w:rsid w:val="00BD3F36"/>
    <w:rsid w:val="00BD4830"/>
    <w:rsid w:val="00BE3766"/>
    <w:rsid w:val="00BF2465"/>
    <w:rsid w:val="00BF771B"/>
    <w:rsid w:val="00C00602"/>
    <w:rsid w:val="00C10D16"/>
    <w:rsid w:val="00C155BE"/>
    <w:rsid w:val="00C230AF"/>
    <w:rsid w:val="00C26D5B"/>
    <w:rsid w:val="00C27963"/>
    <w:rsid w:val="00C312AB"/>
    <w:rsid w:val="00C608DE"/>
    <w:rsid w:val="00C60D06"/>
    <w:rsid w:val="00C6138A"/>
    <w:rsid w:val="00C64DE5"/>
    <w:rsid w:val="00C77612"/>
    <w:rsid w:val="00C77A5D"/>
    <w:rsid w:val="00CA0DD8"/>
    <w:rsid w:val="00CB22CA"/>
    <w:rsid w:val="00CB52CF"/>
    <w:rsid w:val="00CC661E"/>
    <w:rsid w:val="00CD065B"/>
    <w:rsid w:val="00CD16F6"/>
    <w:rsid w:val="00CD662C"/>
    <w:rsid w:val="00D023B8"/>
    <w:rsid w:val="00D07032"/>
    <w:rsid w:val="00D113FA"/>
    <w:rsid w:val="00D40BE2"/>
    <w:rsid w:val="00D40E46"/>
    <w:rsid w:val="00D41D6D"/>
    <w:rsid w:val="00D42ED5"/>
    <w:rsid w:val="00D54CF0"/>
    <w:rsid w:val="00D745A1"/>
    <w:rsid w:val="00D763DD"/>
    <w:rsid w:val="00D7790D"/>
    <w:rsid w:val="00D8057C"/>
    <w:rsid w:val="00D85EE2"/>
    <w:rsid w:val="00D92E28"/>
    <w:rsid w:val="00D93079"/>
    <w:rsid w:val="00DA44B2"/>
    <w:rsid w:val="00DC60E7"/>
    <w:rsid w:val="00DE61D9"/>
    <w:rsid w:val="00DF4A39"/>
    <w:rsid w:val="00E0602A"/>
    <w:rsid w:val="00E06D0F"/>
    <w:rsid w:val="00E150C2"/>
    <w:rsid w:val="00E16598"/>
    <w:rsid w:val="00E167FD"/>
    <w:rsid w:val="00E338DC"/>
    <w:rsid w:val="00E34695"/>
    <w:rsid w:val="00E3520A"/>
    <w:rsid w:val="00E438CD"/>
    <w:rsid w:val="00E6208C"/>
    <w:rsid w:val="00E64756"/>
    <w:rsid w:val="00E72FF7"/>
    <w:rsid w:val="00E84A7D"/>
    <w:rsid w:val="00E954FF"/>
    <w:rsid w:val="00EA59BC"/>
    <w:rsid w:val="00EC452B"/>
    <w:rsid w:val="00ED6A24"/>
    <w:rsid w:val="00ED6A9E"/>
    <w:rsid w:val="00ED6AAC"/>
    <w:rsid w:val="00ED7367"/>
    <w:rsid w:val="00EE10CD"/>
    <w:rsid w:val="00EF4122"/>
    <w:rsid w:val="00F102CE"/>
    <w:rsid w:val="00F124BF"/>
    <w:rsid w:val="00F17308"/>
    <w:rsid w:val="00F40BFC"/>
    <w:rsid w:val="00F450D8"/>
    <w:rsid w:val="00F50FF1"/>
    <w:rsid w:val="00F51E19"/>
    <w:rsid w:val="00F52AED"/>
    <w:rsid w:val="00F55A46"/>
    <w:rsid w:val="00F71F00"/>
    <w:rsid w:val="00F73541"/>
    <w:rsid w:val="00F82056"/>
    <w:rsid w:val="00F83C64"/>
    <w:rsid w:val="00F86B89"/>
    <w:rsid w:val="00F86B98"/>
    <w:rsid w:val="00F90FA2"/>
    <w:rsid w:val="00F932F2"/>
    <w:rsid w:val="00FA5938"/>
    <w:rsid w:val="00FA6AF5"/>
    <w:rsid w:val="00FB0CC7"/>
    <w:rsid w:val="00FB43DE"/>
    <w:rsid w:val="00FB4493"/>
    <w:rsid w:val="00FC06A6"/>
    <w:rsid w:val="00FC2FCA"/>
    <w:rsid w:val="00FE2079"/>
    <w:rsid w:val="00FF68E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38AE20"/>
  <w15:docId w15:val="{4376E80A-3FC1-42F0-A141-6C850351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w:hAnsi="Courier"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ASPORTS Normal"/>
    <w:qFormat/>
    <w:rsid w:val="00880FE9"/>
    <w:rPr>
      <w:rFonts w:ascii="Calibri" w:hAnsi="Calibri"/>
      <w:sz w:val="24"/>
      <w:lang w:eastAsia="en-AU"/>
    </w:rPr>
  </w:style>
  <w:style w:type="paragraph" w:styleId="Heading1">
    <w:name w:val="heading 1"/>
    <w:basedOn w:val="Normal"/>
    <w:next w:val="Normal"/>
    <w:link w:val="Heading1Char"/>
    <w:qFormat/>
    <w:rsid w:val="006F448D"/>
    <w:pPr>
      <w:keepNext/>
      <w:keepLines/>
      <w:spacing w:before="120" w:after="120"/>
      <w:contextualSpacing/>
      <w:outlineLvl w:val="0"/>
    </w:pPr>
    <w:rPr>
      <w:rFonts w:asciiTheme="majorHAnsi" w:eastAsiaTheme="majorEastAsia" w:hAnsiTheme="majorHAnsi" w:cstheme="majorBidi"/>
      <w:b/>
      <w:bCs/>
      <w:color w:val="002D45"/>
      <w:sz w:val="44"/>
      <w:szCs w:val="44"/>
    </w:rPr>
  </w:style>
  <w:style w:type="paragraph" w:styleId="Heading2">
    <w:name w:val="heading 2"/>
    <w:basedOn w:val="Normal"/>
    <w:next w:val="Normal"/>
    <w:link w:val="Heading2Char"/>
    <w:unhideWhenUsed/>
    <w:qFormat/>
    <w:rsid w:val="006F448D"/>
    <w:pPr>
      <w:keepNext/>
      <w:keepLines/>
      <w:spacing w:before="200"/>
      <w:outlineLvl w:val="1"/>
    </w:pPr>
    <w:rPr>
      <w:rFonts w:asciiTheme="majorHAnsi" w:eastAsiaTheme="majorEastAsia" w:hAnsiTheme="majorHAnsi" w:cstheme="majorBidi"/>
      <w:b/>
      <w:bCs/>
      <w:color w:val="002D45"/>
      <w:sz w:val="32"/>
      <w:szCs w:val="26"/>
    </w:rPr>
  </w:style>
  <w:style w:type="paragraph" w:styleId="Heading3">
    <w:name w:val="heading 3"/>
    <w:basedOn w:val="Normal"/>
    <w:next w:val="Normal"/>
    <w:link w:val="Heading3Char"/>
    <w:unhideWhenUsed/>
    <w:qFormat/>
    <w:rsid w:val="006F448D"/>
    <w:pPr>
      <w:keepNext/>
      <w:keepLines/>
      <w:spacing w:before="200"/>
      <w:outlineLvl w:val="2"/>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1010"/>
    <w:pPr>
      <w:tabs>
        <w:tab w:val="center" w:pos="4320"/>
        <w:tab w:val="right" w:pos="8640"/>
      </w:tabs>
    </w:pPr>
  </w:style>
  <w:style w:type="paragraph" w:styleId="Footer">
    <w:name w:val="footer"/>
    <w:basedOn w:val="Normal"/>
    <w:rsid w:val="006F448D"/>
    <w:pPr>
      <w:tabs>
        <w:tab w:val="center" w:pos="4320"/>
        <w:tab w:val="right" w:pos="8640"/>
      </w:tabs>
    </w:pPr>
    <w:rPr>
      <w:sz w:val="20"/>
    </w:rPr>
  </w:style>
  <w:style w:type="character" w:customStyle="1" w:styleId="HeaderChar">
    <w:name w:val="Header Char"/>
    <w:basedOn w:val="DefaultParagraphFont"/>
    <w:link w:val="Header"/>
    <w:rsid w:val="00641010"/>
    <w:rPr>
      <w:rFonts w:ascii="Calibri" w:hAnsi="Calibri"/>
      <w:sz w:val="24"/>
      <w:lang w:eastAsia="en-AU"/>
    </w:rPr>
  </w:style>
  <w:style w:type="paragraph" w:styleId="BalloonText">
    <w:name w:val="Balloon Text"/>
    <w:basedOn w:val="Normal"/>
    <w:semiHidden/>
    <w:rsid w:val="00C77A5D"/>
    <w:rPr>
      <w:rFonts w:ascii="Tahoma" w:hAnsi="Tahoma" w:cs="Tahoma"/>
      <w:sz w:val="16"/>
      <w:szCs w:val="16"/>
    </w:rPr>
  </w:style>
  <w:style w:type="table" w:styleId="TableGrid">
    <w:name w:val="Table Grid"/>
    <w:basedOn w:val="TableNormal"/>
    <w:rsid w:val="00B83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8E4A51"/>
    <w:pPr>
      <w:widowControl w:val="0"/>
      <w:tabs>
        <w:tab w:val="left" w:pos="283"/>
        <w:tab w:val="left" w:pos="567"/>
        <w:tab w:val="left" w:pos="850"/>
        <w:tab w:val="left" w:pos="1134"/>
        <w:tab w:val="left" w:pos="1417"/>
        <w:tab w:val="left" w:pos="1701"/>
      </w:tabs>
      <w:autoSpaceDE w:val="0"/>
      <w:autoSpaceDN w:val="0"/>
      <w:adjustRightInd w:val="0"/>
      <w:spacing w:before="40" w:line="288" w:lineRule="auto"/>
      <w:textAlignment w:val="center"/>
    </w:pPr>
    <w:rPr>
      <w:rFonts w:cs="MyriadPro-Light"/>
      <w:color w:val="000000"/>
      <w:sz w:val="18"/>
      <w:szCs w:val="18"/>
      <w:lang w:val="en-GB" w:eastAsia="en-US"/>
    </w:rPr>
  </w:style>
  <w:style w:type="paragraph" w:styleId="z-BottomofForm">
    <w:name w:val="HTML Bottom of Form"/>
    <w:basedOn w:val="Normal"/>
    <w:next w:val="Normal"/>
    <w:link w:val="z-BottomofFormChar"/>
    <w:hidden/>
    <w:rsid w:val="00B83B7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B83B78"/>
    <w:rPr>
      <w:rFonts w:ascii="Arial" w:hAnsi="Arial" w:cs="Arial"/>
      <w:vanish/>
      <w:sz w:val="16"/>
      <w:szCs w:val="16"/>
      <w:lang w:eastAsia="en-AU"/>
    </w:rPr>
  </w:style>
  <w:style w:type="paragraph" w:styleId="z-TopofForm">
    <w:name w:val="HTML Top of Form"/>
    <w:basedOn w:val="Normal"/>
    <w:next w:val="Normal"/>
    <w:link w:val="z-TopofFormChar"/>
    <w:hidden/>
    <w:rsid w:val="00B83B7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B83B78"/>
    <w:rPr>
      <w:rFonts w:ascii="Arial" w:hAnsi="Arial" w:cs="Arial"/>
      <w:vanish/>
      <w:sz w:val="16"/>
      <w:szCs w:val="16"/>
      <w:lang w:eastAsia="en-AU"/>
    </w:rPr>
  </w:style>
  <w:style w:type="character" w:customStyle="1" w:styleId="TASPORTSBoldColour">
    <w:name w:val="TASPORTS Bold Colour"/>
    <w:basedOn w:val="DefaultParagraphFont"/>
    <w:uiPriority w:val="1"/>
    <w:qFormat/>
    <w:rsid w:val="00641010"/>
    <w:rPr>
      <w:rFonts w:ascii="Calibri" w:hAnsi="Calibri" w:cs="Calibri-Bold"/>
      <w:b/>
      <w:bCs/>
      <w:color w:val="002D45"/>
      <w:lang w:val="en-GB" w:eastAsia="en-US"/>
    </w:rPr>
  </w:style>
  <w:style w:type="paragraph" w:customStyle="1" w:styleId="TASPORTSDate">
    <w:name w:val="TASPORTS Date"/>
    <w:basedOn w:val="Normal"/>
    <w:qFormat/>
    <w:rsid w:val="00641010"/>
    <w:pPr>
      <w:jc w:val="right"/>
    </w:pPr>
    <w:rPr>
      <w:rFonts w:asciiTheme="majorHAnsi" w:hAnsiTheme="majorHAnsi"/>
    </w:rPr>
  </w:style>
  <w:style w:type="character" w:customStyle="1" w:styleId="Heading1Char">
    <w:name w:val="Heading 1 Char"/>
    <w:basedOn w:val="DefaultParagraphFont"/>
    <w:link w:val="Heading1"/>
    <w:rsid w:val="006F448D"/>
    <w:rPr>
      <w:rFonts w:asciiTheme="majorHAnsi" w:eastAsiaTheme="majorEastAsia" w:hAnsiTheme="majorHAnsi" w:cstheme="majorBidi"/>
      <w:b/>
      <w:bCs/>
      <w:color w:val="002D45"/>
      <w:sz w:val="44"/>
      <w:szCs w:val="44"/>
      <w:lang w:eastAsia="en-AU"/>
    </w:rPr>
  </w:style>
  <w:style w:type="character" w:customStyle="1" w:styleId="Heading2Char">
    <w:name w:val="Heading 2 Char"/>
    <w:basedOn w:val="DefaultParagraphFont"/>
    <w:link w:val="Heading2"/>
    <w:rsid w:val="006F448D"/>
    <w:rPr>
      <w:rFonts w:asciiTheme="majorHAnsi" w:eastAsiaTheme="majorEastAsia" w:hAnsiTheme="majorHAnsi" w:cstheme="majorBidi"/>
      <w:b/>
      <w:bCs/>
      <w:color w:val="002D45"/>
      <w:sz w:val="32"/>
      <w:szCs w:val="26"/>
      <w:lang w:eastAsia="en-AU"/>
    </w:rPr>
  </w:style>
  <w:style w:type="character" w:styleId="Hyperlink">
    <w:name w:val="Hyperlink"/>
    <w:basedOn w:val="DefaultParagraphFont"/>
    <w:rsid w:val="00E150C2"/>
    <w:rPr>
      <w:color w:val="0000FF" w:themeColor="hyperlink"/>
      <w:u w:val="single"/>
    </w:rPr>
  </w:style>
  <w:style w:type="character" w:styleId="FollowedHyperlink">
    <w:name w:val="FollowedHyperlink"/>
    <w:basedOn w:val="DefaultParagraphFont"/>
    <w:rsid w:val="00E150C2"/>
    <w:rPr>
      <w:color w:val="800080" w:themeColor="followedHyperlink"/>
      <w:u w:val="single"/>
    </w:rPr>
  </w:style>
  <w:style w:type="character" w:customStyle="1" w:styleId="Heading3Char">
    <w:name w:val="Heading 3 Char"/>
    <w:basedOn w:val="DefaultParagraphFont"/>
    <w:link w:val="Heading3"/>
    <w:rsid w:val="006F448D"/>
    <w:rPr>
      <w:rFonts w:asciiTheme="majorHAnsi" w:eastAsiaTheme="majorEastAsia" w:hAnsiTheme="majorHAnsi" w:cstheme="majorBidi"/>
      <w:b/>
      <w:bCs/>
      <w:color w:val="000000" w:themeColor="text1"/>
      <w:sz w:val="28"/>
      <w:lang w:eastAsia="en-AU"/>
    </w:rPr>
  </w:style>
  <w:style w:type="paragraph" w:styleId="FootnoteText">
    <w:name w:val="footnote text"/>
    <w:basedOn w:val="Normal"/>
    <w:link w:val="FootnoteTextChar"/>
    <w:rsid w:val="00165530"/>
    <w:rPr>
      <w:rFonts w:ascii="Arial" w:eastAsia="Times New Roman" w:hAnsi="Arial"/>
      <w:sz w:val="20"/>
    </w:rPr>
  </w:style>
  <w:style w:type="character" w:customStyle="1" w:styleId="FootnoteTextChar">
    <w:name w:val="Footnote Text Char"/>
    <w:basedOn w:val="DefaultParagraphFont"/>
    <w:link w:val="FootnoteText"/>
    <w:rsid w:val="00165530"/>
    <w:rPr>
      <w:rFonts w:ascii="Arial" w:eastAsia="Times New Roman" w:hAnsi="Arial"/>
      <w:lang w:eastAsia="en-AU"/>
    </w:rPr>
  </w:style>
  <w:style w:type="character" w:styleId="FootnoteReference">
    <w:name w:val="footnote reference"/>
    <w:rsid w:val="00165530"/>
    <w:rPr>
      <w:vertAlign w:val="superscript"/>
    </w:rPr>
  </w:style>
  <w:style w:type="paragraph" w:styleId="ListParagraph">
    <w:name w:val="List Paragraph"/>
    <w:basedOn w:val="Normal"/>
    <w:uiPriority w:val="34"/>
    <w:qFormat/>
    <w:rsid w:val="00165530"/>
    <w:pPr>
      <w:ind w:left="720"/>
      <w:contextualSpacing/>
    </w:pPr>
  </w:style>
  <w:style w:type="character" w:styleId="Emphasis">
    <w:name w:val="Emphasis"/>
    <w:uiPriority w:val="20"/>
    <w:qFormat/>
    <w:rsid w:val="00165530"/>
    <w:rPr>
      <w:i/>
      <w:iCs/>
    </w:rPr>
  </w:style>
  <w:style w:type="paragraph" w:customStyle="1" w:styleId="Style1">
    <w:name w:val="Style1"/>
    <w:basedOn w:val="Normal"/>
    <w:rsid w:val="00AC6367"/>
    <w:pPr>
      <w:numPr>
        <w:ilvl w:val="1"/>
        <w:numId w:val="15"/>
      </w:numPr>
      <w:tabs>
        <w:tab w:val="left" w:pos="374"/>
      </w:tabs>
      <w:ind w:left="374" w:hanging="374"/>
    </w:pPr>
    <w:rPr>
      <w:rFonts w:ascii="Book Antiqua" w:eastAsia="Times New Roman" w:hAnsi="Book Antiqua" w:cs="Arial"/>
      <w:szCs w:val="24"/>
      <w:lang w:val="en-US"/>
    </w:rPr>
  </w:style>
  <w:style w:type="paragraph" w:styleId="Revision">
    <w:name w:val="Revision"/>
    <w:hidden/>
    <w:uiPriority w:val="71"/>
    <w:semiHidden/>
    <w:rsid w:val="00B30288"/>
    <w:rPr>
      <w:rFonts w:ascii="Calibri" w:hAnsi="Calibri"/>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92812">
      <w:bodyDiv w:val="1"/>
      <w:marLeft w:val="0"/>
      <w:marRight w:val="0"/>
      <w:marTop w:val="0"/>
      <w:marBottom w:val="0"/>
      <w:divBdr>
        <w:top w:val="none" w:sz="0" w:space="0" w:color="auto"/>
        <w:left w:val="none" w:sz="0" w:space="0" w:color="auto"/>
        <w:bottom w:val="none" w:sz="0" w:space="0" w:color="auto"/>
        <w:right w:val="none" w:sz="0" w:space="0" w:color="auto"/>
      </w:divBdr>
    </w:div>
    <w:div w:id="405422709">
      <w:bodyDiv w:val="1"/>
      <w:marLeft w:val="0"/>
      <w:marRight w:val="0"/>
      <w:marTop w:val="0"/>
      <w:marBottom w:val="0"/>
      <w:divBdr>
        <w:top w:val="none" w:sz="0" w:space="0" w:color="auto"/>
        <w:left w:val="none" w:sz="0" w:space="0" w:color="auto"/>
        <w:bottom w:val="none" w:sz="0" w:space="0" w:color="auto"/>
        <w:right w:val="none" w:sz="0" w:space="0" w:color="auto"/>
      </w:divBdr>
    </w:div>
    <w:div w:id="534544269">
      <w:bodyDiv w:val="1"/>
      <w:marLeft w:val="0"/>
      <w:marRight w:val="0"/>
      <w:marTop w:val="0"/>
      <w:marBottom w:val="0"/>
      <w:divBdr>
        <w:top w:val="none" w:sz="0" w:space="0" w:color="auto"/>
        <w:left w:val="none" w:sz="0" w:space="0" w:color="auto"/>
        <w:bottom w:val="none" w:sz="0" w:space="0" w:color="auto"/>
        <w:right w:val="none" w:sz="0" w:space="0" w:color="auto"/>
      </w:divBdr>
    </w:div>
    <w:div w:id="661783535">
      <w:bodyDiv w:val="1"/>
      <w:marLeft w:val="0"/>
      <w:marRight w:val="0"/>
      <w:marTop w:val="0"/>
      <w:marBottom w:val="0"/>
      <w:divBdr>
        <w:top w:val="none" w:sz="0" w:space="0" w:color="auto"/>
        <w:left w:val="none" w:sz="0" w:space="0" w:color="auto"/>
        <w:bottom w:val="none" w:sz="0" w:space="0" w:color="auto"/>
        <w:right w:val="none" w:sz="0" w:space="0" w:color="auto"/>
      </w:divBdr>
    </w:div>
    <w:div w:id="739986010">
      <w:bodyDiv w:val="1"/>
      <w:marLeft w:val="0"/>
      <w:marRight w:val="0"/>
      <w:marTop w:val="0"/>
      <w:marBottom w:val="0"/>
      <w:divBdr>
        <w:top w:val="none" w:sz="0" w:space="0" w:color="auto"/>
        <w:left w:val="none" w:sz="0" w:space="0" w:color="auto"/>
        <w:bottom w:val="none" w:sz="0" w:space="0" w:color="auto"/>
        <w:right w:val="none" w:sz="0" w:space="0" w:color="auto"/>
      </w:divBdr>
    </w:div>
    <w:div w:id="828864064">
      <w:bodyDiv w:val="1"/>
      <w:marLeft w:val="0"/>
      <w:marRight w:val="0"/>
      <w:marTop w:val="0"/>
      <w:marBottom w:val="0"/>
      <w:divBdr>
        <w:top w:val="none" w:sz="0" w:space="0" w:color="auto"/>
        <w:left w:val="none" w:sz="0" w:space="0" w:color="auto"/>
        <w:bottom w:val="none" w:sz="0" w:space="0" w:color="auto"/>
        <w:right w:val="none" w:sz="0" w:space="0" w:color="auto"/>
      </w:divBdr>
    </w:div>
    <w:div w:id="947154919">
      <w:bodyDiv w:val="1"/>
      <w:marLeft w:val="0"/>
      <w:marRight w:val="0"/>
      <w:marTop w:val="0"/>
      <w:marBottom w:val="0"/>
      <w:divBdr>
        <w:top w:val="none" w:sz="0" w:space="0" w:color="auto"/>
        <w:left w:val="none" w:sz="0" w:space="0" w:color="auto"/>
        <w:bottom w:val="none" w:sz="0" w:space="0" w:color="auto"/>
        <w:right w:val="none" w:sz="0" w:space="0" w:color="auto"/>
      </w:divBdr>
    </w:div>
    <w:div w:id="1255474987">
      <w:bodyDiv w:val="1"/>
      <w:marLeft w:val="0"/>
      <w:marRight w:val="0"/>
      <w:marTop w:val="0"/>
      <w:marBottom w:val="0"/>
      <w:divBdr>
        <w:top w:val="none" w:sz="0" w:space="0" w:color="auto"/>
        <w:left w:val="none" w:sz="0" w:space="0" w:color="auto"/>
        <w:bottom w:val="none" w:sz="0" w:space="0" w:color="auto"/>
        <w:right w:val="none" w:sz="0" w:space="0" w:color="auto"/>
      </w:divBdr>
    </w:div>
    <w:div w:id="1303849028">
      <w:bodyDiv w:val="1"/>
      <w:marLeft w:val="0"/>
      <w:marRight w:val="0"/>
      <w:marTop w:val="0"/>
      <w:marBottom w:val="0"/>
      <w:divBdr>
        <w:top w:val="none" w:sz="0" w:space="0" w:color="auto"/>
        <w:left w:val="none" w:sz="0" w:space="0" w:color="auto"/>
        <w:bottom w:val="none" w:sz="0" w:space="0" w:color="auto"/>
        <w:right w:val="none" w:sz="0" w:space="0" w:color="auto"/>
      </w:divBdr>
    </w:div>
    <w:div w:id="1392387181">
      <w:bodyDiv w:val="1"/>
      <w:marLeft w:val="0"/>
      <w:marRight w:val="0"/>
      <w:marTop w:val="0"/>
      <w:marBottom w:val="0"/>
      <w:divBdr>
        <w:top w:val="none" w:sz="0" w:space="0" w:color="auto"/>
        <w:left w:val="none" w:sz="0" w:space="0" w:color="auto"/>
        <w:bottom w:val="none" w:sz="0" w:space="0" w:color="auto"/>
        <w:right w:val="none" w:sz="0" w:space="0" w:color="auto"/>
      </w:divBdr>
    </w:div>
    <w:div w:id="2056347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1981B6CBE4942A727B650E4B21E70" ma:contentTypeVersion="4" ma:contentTypeDescription="Create a new document." ma:contentTypeScope="" ma:versionID="f7bd94480772ee853a9c3cc2ae4ce537">
  <xsd:schema xmlns:xsd="http://www.w3.org/2001/XMLSchema" xmlns:xs="http://www.w3.org/2001/XMLSchema" xmlns:p="http://schemas.microsoft.com/office/2006/metadata/properties" xmlns:ns2="6860634b-8d80-42ee-b439-199a9e9de87f" targetNamespace="http://schemas.microsoft.com/office/2006/metadata/properties" ma:root="true" ma:fieldsID="7e79efc07289b47b3d8422a50380b8d4" ns2:_="">
    <xsd:import namespace="6860634b-8d80-42ee-b439-199a9e9de8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0634b-8d80-42ee-b439-199a9e9de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bout" ma:index="11" nillable="true" ma:displayName="About" ma:description="ARM minutes 31 Oct 25 with Chair mark ups" ma:format="Dropdown" ma:internalName="Ab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6860634b-8d80-42ee-b439-199a9e9de87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F515A-6722-45CD-87F1-D59671F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0634b-8d80-42ee-b439-199a9e9de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C6196-5B79-4569-A18D-659A623C5E93}">
  <ds:schemaRefs>
    <ds:schemaRef ds:uri="http://schemas.microsoft.com/sharepoint/v3/contenttype/forms"/>
  </ds:schemaRefs>
</ds:datastoreItem>
</file>

<file path=customXml/itemProps3.xml><?xml version="1.0" encoding="utf-8"?>
<ds:datastoreItem xmlns:ds="http://schemas.openxmlformats.org/officeDocument/2006/customXml" ds:itemID="{3EE72DAA-AC91-42B5-9106-F92AD0C32B9B}">
  <ds:schemaRefs>
    <ds:schemaRef ds:uri="http://schemas.microsoft.com/office/2006/metadata/properties"/>
    <ds:schemaRef ds:uri="http://schemas.microsoft.com/office/infopath/2007/PartnerControls"/>
    <ds:schemaRef ds:uri="6860634b-8d80-42ee-b439-199a9e9de87f"/>
  </ds:schemaRefs>
</ds:datastoreItem>
</file>

<file path=customXml/itemProps4.xml><?xml version="1.0" encoding="utf-8"?>
<ds:datastoreItem xmlns:ds="http://schemas.openxmlformats.org/officeDocument/2006/customXml" ds:itemID="{D176BDBF-9948-4F1C-BBFB-60D85C08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1097</Words>
  <Characters>6530</Characters>
  <Application>Microsoft Office Word</Application>
  <DocSecurity>0</DocSecurity>
  <Lines>176</Lines>
  <Paragraphs>101</Paragraphs>
  <ScaleCrop>false</ScaleCrop>
  <HeadingPairs>
    <vt:vector size="2" baseType="variant">
      <vt:variant>
        <vt:lpstr>Title</vt:lpstr>
      </vt:variant>
      <vt:variant>
        <vt:i4>1</vt:i4>
      </vt:variant>
    </vt:vector>
  </HeadingPairs>
  <TitlesOfParts>
    <vt:vector size="1" baseType="lpstr">
      <vt:lpstr>17 May 2006</vt:lpstr>
    </vt:vector>
  </TitlesOfParts>
  <Company>Sprinta Print</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May 2006</dc:title>
  <dc:creator>Julie Peck</dc:creator>
  <cp:lastModifiedBy>Gina Richman</cp:lastModifiedBy>
  <cp:revision>6</cp:revision>
  <cp:lastPrinted>2026-02-25T21:20:00Z</cp:lastPrinted>
  <dcterms:created xsi:type="dcterms:W3CDTF">2026-03-04T02:09:00Z</dcterms:created>
  <dcterms:modified xsi:type="dcterms:W3CDTF">2026-03-04T05:42:00Z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0x010100E0E1981B6CBE4942A727B650E4B21E70</vt:lpwstr>
  </property>
</Properties>
</file>